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hint="eastAsia" w:ascii="黑体" w:hAnsi="黑体" w:eastAsia="黑体" w:cs="黑体"/>
          <w:b/>
          <w:color w:val="000000"/>
          <w:sz w:val="30"/>
        </w:rPr>
        <w:t>预算</w:t>
      </w:r>
    </w:p>
    <w:p>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5"/>
        <w:tabs>
          <w:tab w:val="right" w:leader="dot" w:pos="14572"/>
        </w:tabs>
      </w:pPr>
      <w:r>
        <w:fldChar w:fldCharType="begin"/>
      </w:r>
      <w:r>
        <w:instrText xml:space="preserve">TOC \o "2-2" \h \z \u</w:instrText>
      </w:r>
      <w:r>
        <w:fldChar w:fldCharType="separate"/>
      </w:r>
      <w:r>
        <w:fldChar w:fldCharType="begin"/>
      </w:r>
      <w:r>
        <w:instrText xml:space="preserve"> HYPERLINK \l _Toc2142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预算收支总表</w:t>
      </w:r>
      <w:r>
        <w:tab/>
      </w:r>
      <w:r>
        <w:fldChar w:fldCharType="begin"/>
      </w:r>
      <w:r>
        <w:instrText xml:space="preserve"> PAGEREF _Toc2142 \h </w:instrText>
      </w:r>
      <w:r>
        <w:fldChar w:fldCharType="separate"/>
      </w:r>
      <w:r>
        <w:t>2</w:t>
      </w:r>
      <w:r>
        <w:fldChar w:fldCharType="end"/>
      </w:r>
      <w:r>
        <w:fldChar w:fldCharType="end"/>
      </w:r>
    </w:p>
    <w:p>
      <w:pPr>
        <w:pStyle w:val="5"/>
        <w:tabs>
          <w:tab w:val="right" w:leader="dot" w:pos="14572"/>
        </w:tabs>
      </w:pPr>
      <w:r>
        <w:fldChar w:fldCharType="begin"/>
      </w:r>
      <w:r>
        <w:instrText xml:space="preserve"> HYPERLINK \l _Toc11582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预算收入总表</w:t>
      </w:r>
      <w:r>
        <w:tab/>
      </w:r>
      <w:r>
        <w:fldChar w:fldCharType="begin"/>
      </w:r>
      <w:r>
        <w:instrText xml:space="preserve"> PAGEREF _Toc11582 \h </w:instrText>
      </w:r>
      <w:r>
        <w:fldChar w:fldCharType="separate"/>
      </w:r>
      <w:r>
        <w:t>4</w:t>
      </w:r>
      <w:r>
        <w:fldChar w:fldCharType="end"/>
      </w:r>
      <w:r>
        <w:fldChar w:fldCharType="end"/>
      </w:r>
    </w:p>
    <w:p>
      <w:pPr>
        <w:pStyle w:val="5"/>
        <w:tabs>
          <w:tab w:val="right" w:leader="dot" w:pos="14572"/>
        </w:tabs>
      </w:pPr>
      <w:r>
        <w:fldChar w:fldCharType="begin"/>
      </w:r>
      <w:r>
        <w:instrText xml:space="preserve"> HYPERLINK \l _Toc30568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预算支出总表</w:t>
      </w:r>
      <w:r>
        <w:tab/>
      </w:r>
      <w:r>
        <w:fldChar w:fldCharType="begin"/>
      </w:r>
      <w:r>
        <w:instrText xml:space="preserve"> PAGEREF _Toc30568 \h </w:instrText>
      </w:r>
      <w:r>
        <w:fldChar w:fldCharType="separate"/>
      </w:r>
      <w:r>
        <w:t>5</w:t>
      </w:r>
      <w:r>
        <w:fldChar w:fldCharType="end"/>
      </w:r>
      <w:r>
        <w:fldChar w:fldCharType="end"/>
      </w:r>
    </w:p>
    <w:p>
      <w:pPr>
        <w:pStyle w:val="5"/>
        <w:tabs>
          <w:tab w:val="right" w:leader="dot" w:pos="14572"/>
        </w:tabs>
      </w:pPr>
      <w:r>
        <w:fldChar w:fldCharType="begin"/>
      </w:r>
      <w:r>
        <w:instrText xml:space="preserve"> HYPERLINK \l _Toc3127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预算财政拨款收支总表</w:t>
      </w:r>
      <w:r>
        <w:tab/>
      </w:r>
      <w:r>
        <w:fldChar w:fldCharType="begin"/>
      </w:r>
      <w:r>
        <w:instrText xml:space="preserve"> PAGEREF _Toc3127 \h </w:instrText>
      </w:r>
      <w:r>
        <w:fldChar w:fldCharType="separate"/>
      </w:r>
      <w:r>
        <w:t>6</w:t>
      </w:r>
      <w:r>
        <w:fldChar w:fldCharType="end"/>
      </w:r>
      <w:r>
        <w:fldChar w:fldCharType="end"/>
      </w:r>
    </w:p>
    <w:p>
      <w:pPr>
        <w:pStyle w:val="5"/>
        <w:tabs>
          <w:tab w:val="right" w:leader="dot" w:pos="14572"/>
        </w:tabs>
      </w:pPr>
      <w:r>
        <w:fldChar w:fldCharType="begin"/>
      </w:r>
      <w:r>
        <w:instrText xml:space="preserve"> HYPERLINK \l _Toc23252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预算一般公共预算财政拨款支出表</w:t>
      </w:r>
      <w:r>
        <w:tab/>
      </w:r>
      <w:r>
        <w:fldChar w:fldCharType="begin"/>
      </w:r>
      <w:r>
        <w:instrText xml:space="preserve"> PAGEREF _Toc23252 \h </w:instrText>
      </w:r>
      <w:r>
        <w:fldChar w:fldCharType="separate"/>
      </w:r>
      <w:r>
        <w:t>8</w:t>
      </w:r>
      <w:r>
        <w:fldChar w:fldCharType="end"/>
      </w:r>
      <w:r>
        <w:fldChar w:fldCharType="end"/>
      </w:r>
    </w:p>
    <w:p>
      <w:pPr>
        <w:pStyle w:val="5"/>
        <w:tabs>
          <w:tab w:val="right" w:leader="dot" w:pos="14572"/>
        </w:tabs>
      </w:pPr>
      <w:r>
        <w:fldChar w:fldCharType="begin"/>
      </w:r>
      <w:r>
        <w:instrText xml:space="preserve"> HYPERLINK \l _Toc21266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预算一般公共预算财政拨款基本支出表</w:t>
      </w:r>
      <w:r>
        <w:tab/>
      </w:r>
      <w:r>
        <w:fldChar w:fldCharType="begin"/>
      </w:r>
      <w:r>
        <w:instrText xml:space="preserve"> PAGEREF _Toc21266 \h </w:instrText>
      </w:r>
      <w:r>
        <w:fldChar w:fldCharType="separate"/>
      </w:r>
      <w:r>
        <w:t>9</w:t>
      </w:r>
      <w:r>
        <w:fldChar w:fldCharType="end"/>
      </w:r>
      <w:r>
        <w:fldChar w:fldCharType="end"/>
      </w:r>
    </w:p>
    <w:p>
      <w:pPr>
        <w:pStyle w:val="5"/>
        <w:tabs>
          <w:tab w:val="right" w:leader="dot" w:pos="14572"/>
        </w:tabs>
      </w:pPr>
      <w:r>
        <w:fldChar w:fldCharType="begin"/>
      </w:r>
      <w:r>
        <w:instrText xml:space="preserve"> HYPERLINK \l _Toc23689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预算政府基金预算财政拨款支出表</w:t>
      </w:r>
      <w:r>
        <w:tab/>
      </w:r>
      <w:r>
        <w:fldChar w:fldCharType="begin"/>
      </w:r>
      <w:r>
        <w:instrText xml:space="preserve"> PAGEREF _Toc23689 \h </w:instrText>
      </w:r>
      <w:r>
        <w:fldChar w:fldCharType="separate"/>
      </w:r>
      <w:r>
        <w:t>11</w:t>
      </w:r>
      <w:r>
        <w:fldChar w:fldCharType="end"/>
      </w:r>
      <w:r>
        <w:fldChar w:fldCharType="end"/>
      </w:r>
    </w:p>
    <w:p>
      <w:pPr>
        <w:pStyle w:val="5"/>
        <w:tabs>
          <w:tab w:val="right" w:leader="dot" w:pos="14572"/>
        </w:tabs>
      </w:pPr>
      <w:r>
        <w:fldChar w:fldCharType="begin"/>
      </w:r>
      <w:r>
        <w:instrText xml:space="preserve"> HYPERLINK \l _Toc20032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预算国有资本经营预算财政拨款支出表</w:t>
      </w:r>
      <w:r>
        <w:tab/>
      </w:r>
      <w:r>
        <w:fldChar w:fldCharType="begin"/>
      </w:r>
      <w:r>
        <w:instrText xml:space="preserve"> PAGEREF _Toc20032 \h </w:instrText>
      </w:r>
      <w:r>
        <w:fldChar w:fldCharType="separate"/>
      </w:r>
      <w:r>
        <w:t>12</w:t>
      </w:r>
      <w:r>
        <w:fldChar w:fldCharType="end"/>
      </w:r>
      <w:r>
        <w:fldChar w:fldCharType="end"/>
      </w:r>
    </w:p>
    <w:p>
      <w:pPr>
        <w:pStyle w:val="5"/>
        <w:tabs>
          <w:tab w:val="right" w:leader="dot" w:pos="14572"/>
        </w:tabs>
      </w:pPr>
      <w:r>
        <w:fldChar w:fldCharType="begin"/>
      </w:r>
      <w:r>
        <w:instrText xml:space="preserve"> HYPERLINK \l _Toc24760 </w:instrText>
      </w:r>
      <w:r>
        <w:fldChar w:fldCharType="separate"/>
      </w:r>
      <w:r>
        <w:rPr>
          <w:rFonts w:hint="eastAsia" w:ascii="方正小标宋_GBK" w:hAnsi="方正小标宋_GBK" w:eastAsia="方正小标宋_GBK" w:cs="方正小标宋_GBK"/>
          <w:lang w:eastAsia="zh-CN"/>
        </w:rPr>
        <w:t>单位</w:t>
      </w:r>
      <w:r>
        <w:rPr>
          <w:rFonts w:hint="eastAsia" w:ascii="方正小标宋_GBK" w:hAnsi="方正小标宋_GBK" w:eastAsia="方正小标宋_GBK" w:cs="方正小标宋_GBK"/>
        </w:rPr>
        <w:t>预算财政拨款“三公”经费支出表</w:t>
      </w:r>
      <w:r>
        <w:tab/>
      </w:r>
      <w:r>
        <w:fldChar w:fldCharType="begin"/>
      </w:r>
      <w:r>
        <w:instrText xml:space="preserve"> PAGEREF _Toc24760 \h </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hint="eastAsia"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一、共青团霸州市委员会本级收支预算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hint="eastAsia" w:ascii="方正小标宋_GBK" w:hAnsi="方正小标宋_GBK" w:eastAsia="方正小标宋_GBK" w:cs="方正小标宋_GBK"/>
          <w:color w:val="000000"/>
          <w:sz w:val="72"/>
        </w:rPr>
        <w:t>预算</w:t>
      </w:r>
    </w:p>
    <w:p>
      <w:pPr>
        <w:jc w:val="center"/>
        <w:outlineLvl w:val="1"/>
      </w:pPr>
      <w:bookmarkStart w:id="0" w:name="_Toc214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144.77</w:t>
            </w:r>
          </w:p>
        </w:tc>
        <w:tc>
          <w:tcPr>
            <w:tcW w:w="4535" w:type="dxa"/>
            <w:vAlign w:val="center"/>
          </w:tcPr>
          <w:p>
            <w:pPr>
              <w:pStyle w:val="14"/>
            </w:pPr>
            <w:r>
              <w:rPr>
                <w:rFonts w:hint="eastAsia"/>
              </w:rPr>
              <w:t>一、一般公共服务支出</w:t>
            </w:r>
          </w:p>
        </w:tc>
        <w:tc>
          <w:tcPr>
            <w:tcW w:w="2126" w:type="dxa"/>
            <w:vAlign w:val="center"/>
          </w:tcPr>
          <w:p>
            <w:pPr>
              <w:pStyle w:val="13"/>
            </w:pPr>
            <w:r>
              <w:t>125.22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144.77</w:t>
            </w:r>
          </w:p>
        </w:tc>
        <w:tc>
          <w:tcPr>
            <w:tcW w:w="4535" w:type="dxa"/>
            <w:vAlign w:val="center"/>
          </w:tcPr>
          <w:p>
            <w:pPr>
              <w:pStyle w:val="16"/>
            </w:pPr>
            <w:r>
              <w:rPr>
                <w:rFonts w:hint="eastAsia"/>
              </w:rPr>
              <w:t>本年支出合计</w:t>
            </w:r>
          </w:p>
        </w:tc>
        <w:tc>
          <w:tcPr>
            <w:tcW w:w="2126" w:type="dxa"/>
            <w:vAlign w:val="center"/>
          </w:tcPr>
          <w:p>
            <w:pPr>
              <w:pStyle w:val="17"/>
            </w:pPr>
            <w:r>
              <w:t>144.77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144.77</w:t>
            </w:r>
          </w:p>
        </w:tc>
        <w:tc>
          <w:tcPr>
            <w:tcW w:w="4535" w:type="dxa"/>
            <w:vAlign w:val="center"/>
          </w:tcPr>
          <w:p>
            <w:pPr>
              <w:pStyle w:val="16"/>
            </w:pPr>
            <w:r>
              <w:rPr>
                <w:rFonts w:hint="eastAsia"/>
              </w:rPr>
              <w:t>支出总计</w:t>
            </w:r>
          </w:p>
        </w:tc>
        <w:tc>
          <w:tcPr>
            <w:tcW w:w="2126" w:type="dxa"/>
            <w:vAlign w:val="center"/>
          </w:tcPr>
          <w:p>
            <w:pPr>
              <w:pStyle w:val="17"/>
            </w:pPr>
            <w:r>
              <w:t>144.77</w:t>
            </w:r>
          </w:p>
        </w:tc>
      </w:tr>
    </w:tbl>
    <w:p>
      <w:pPr>
        <w:sectPr>
          <w:pgSz w:w="16840" w:h="11900" w:orient="landscape"/>
          <w:pgMar w:top="1361" w:right="1020" w:bottom="1134" w:left="1020" w:header="720" w:footer="720" w:gutter="0"/>
          <w:cols w:space="720" w:num="1"/>
        </w:sectPr>
      </w:pPr>
    </w:p>
    <w:p>
      <w:pPr>
        <w:jc w:val="center"/>
        <w:outlineLvl w:val="1"/>
      </w:pPr>
      <w:bookmarkStart w:id="1" w:name="_Toc1158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144.77</w:t>
            </w:r>
          </w:p>
        </w:tc>
        <w:tc>
          <w:tcPr>
            <w:tcW w:w="1134" w:type="dxa"/>
            <w:vAlign w:val="center"/>
          </w:tcPr>
          <w:p>
            <w:pPr>
              <w:pStyle w:val="17"/>
            </w:pPr>
            <w:r>
              <w:t>144.77</w:t>
            </w:r>
          </w:p>
        </w:tc>
        <w:tc>
          <w:tcPr>
            <w:tcW w:w="1134" w:type="dxa"/>
            <w:vAlign w:val="center"/>
          </w:tcPr>
          <w:p>
            <w:pPr>
              <w:pStyle w:val="17"/>
            </w:pPr>
            <w:r>
              <w:t>144.77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rPr>
                <w:rFonts w:hint="eastAsia"/>
              </w:rPr>
              <w:t>行政运行</w:t>
            </w:r>
          </w:p>
        </w:tc>
        <w:tc>
          <w:tcPr>
            <w:tcW w:w="1134" w:type="dxa"/>
            <w:vAlign w:val="center"/>
          </w:tcPr>
          <w:p>
            <w:pPr>
              <w:pStyle w:val="13"/>
            </w:pPr>
            <w:r>
              <w:t>105.22</w:t>
            </w:r>
          </w:p>
        </w:tc>
        <w:tc>
          <w:tcPr>
            <w:tcW w:w="1134" w:type="dxa"/>
            <w:vAlign w:val="center"/>
          </w:tcPr>
          <w:p>
            <w:pPr>
              <w:pStyle w:val="13"/>
            </w:pPr>
            <w:r>
              <w:t>105.22</w:t>
            </w:r>
          </w:p>
        </w:tc>
        <w:tc>
          <w:tcPr>
            <w:tcW w:w="1134" w:type="dxa"/>
            <w:vAlign w:val="center"/>
          </w:tcPr>
          <w:p>
            <w:pPr>
              <w:pStyle w:val="13"/>
            </w:pPr>
            <w:r>
              <w:t>105.22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rPr>
                <w:rFonts w:hint="eastAsia"/>
              </w:rPr>
              <w:t>一般行政管理事务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30568"/>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144.77</w:t>
            </w:r>
          </w:p>
        </w:tc>
        <w:tc>
          <w:tcPr>
            <w:tcW w:w="1361" w:type="dxa"/>
            <w:vAlign w:val="center"/>
          </w:tcPr>
          <w:p>
            <w:pPr>
              <w:pStyle w:val="17"/>
            </w:pPr>
            <w:r>
              <w:t>124.77</w:t>
            </w: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125.22</w:t>
            </w:r>
          </w:p>
        </w:tc>
        <w:tc>
          <w:tcPr>
            <w:tcW w:w="1361" w:type="dxa"/>
            <w:vAlign w:val="center"/>
          </w:tcPr>
          <w:p>
            <w:pPr>
              <w:pStyle w:val="13"/>
            </w:pPr>
            <w:r>
              <w:t>105.22</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pPr>
            <w:r>
              <w:t>125.22</w:t>
            </w:r>
          </w:p>
        </w:tc>
        <w:tc>
          <w:tcPr>
            <w:tcW w:w="1361" w:type="dxa"/>
            <w:vAlign w:val="center"/>
          </w:tcPr>
          <w:p>
            <w:pPr>
              <w:pStyle w:val="13"/>
            </w:pPr>
            <w:r>
              <w:t>105.22</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rPr>
                <w:rFonts w:hint="eastAsia"/>
              </w:rPr>
              <w:t>行政运行</w:t>
            </w:r>
          </w:p>
        </w:tc>
        <w:tc>
          <w:tcPr>
            <w:tcW w:w="1361" w:type="dxa"/>
            <w:vAlign w:val="center"/>
          </w:tcPr>
          <w:p>
            <w:pPr>
              <w:pStyle w:val="13"/>
            </w:pPr>
            <w:r>
              <w:t>105.22</w:t>
            </w:r>
          </w:p>
        </w:tc>
        <w:tc>
          <w:tcPr>
            <w:tcW w:w="1361" w:type="dxa"/>
            <w:vAlign w:val="center"/>
          </w:tcPr>
          <w:p>
            <w:pPr>
              <w:pStyle w:val="13"/>
            </w:pPr>
            <w:r>
              <w:t>105.22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rPr>
                <w:rFonts w:hint="eastAsia"/>
              </w:rPr>
              <w:t>一般行政管理事务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9.24</w:t>
            </w:r>
          </w:p>
        </w:tc>
        <w:tc>
          <w:tcPr>
            <w:tcW w:w="1361" w:type="dxa"/>
            <w:vAlign w:val="center"/>
          </w:tcPr>
          <w:p>
            <w:pPr>
              <w:pStyle w:val="13"/>
            </w:pPr>
            <w:r>
              <w:t>9.24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9.24</w:t>
            </w:r>
          </w:p>
        </w:tc>
        <w:tc>
          <w:tcPr>
            <w:tcW w:w="1361" w:type="dxa"/>
            <w:vAlign w:val="center"/>
          </w:tcPr>
          <w:p>
            <w:pPr>
              <w:pStyle w:val="13"/>
            </w:pPr>
            <w:r>
              <w:t>9.24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9.24</w:t>
            </w:r>
          </w:p>
        </w:tc>
        <w:tc>
          <w:tcPr>
            <w:tcW w:w="1361" w:type="dxa"/>
            <w:vAlign w:val="center"/>
          </w:tcPr>
          <w:p>
            <w:pPr>
              <w:pStyle w:val="13"/>
            </w:pPr>
            <w:r>
              <w:t>9.24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6.93</w:t>
            </w:r>
          </w:p>
        </w:tc>
        <w:tc>
          <w:tcPr>
            <w:tcW w:w="1361" w:type="dxa"/>
            <w:vAlign w:val="center"/>
          </w:tcPr>
          <w:p>
            <w:pPr>
              <w:pStyle w:val="13"/>
            </w:pPr>
            <w:r>
              <w:t>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6.93</w:t>
            </w:r>
          </w:p>
        </w:tc>
        <w:tc>
          <w:tcPr>
            <w:tcW w:w="1361" w:type="dxa"/>
            <w:vAlign w:val="center"/>
          </w:tcPr>
          <w:p>
            <w:pPr>
              <w:pStyle w:val="13"/>
            </w:pPr>
            <w:r>
              <w:t>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6.93</w:t>
            </w:r>
          </w:p>
        </w:tc>
        <w:tc>
          <w:tcPr>
            <w:tcW w:w="1361" w:type="dxa"/>
            <w:vAlign w:val="center"/>
          </w:tcPr>
          <w:p>
            <w:pPr>
              <w:pStyle w:val="13"/>
            </w:pPr>
            <w:r>
              <w:t>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3127"/>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144.77</w:t>
            </w:r>
          </w:p>
        </w:tc>
        <w:tc>
          <w:tcPr>
            <w:tcW w:w="3402" w:type="dxa"/>
            <w:vAlign w:val="center"/>
          </w:tcPr>
          <w:p>
            <w:pPr>
              <w:pStyle w:val="14"/>
            </w:pPr>
            <w:r>
              <w:rPr>
                <w:rFonts w:hint="eastAsia"/>
              </w:rPr>
              <w:t>一、一般公共服务支出</w:t>
            </w:r>
          </w:p>
        </w:tc>
        <w:tc>
          <w:tcPr>
            <w:tcW w:w="1474" w:type="dxa"/>
            <w:vAlign w:val="center"/>
          </w:tcPr>
          <w:p>
            <w:pPr>
              <w:pStyle w:val="13"/>
            </w:pPr>
            <w:r>
              <w:t>125.22</w:t>
            </w:r>
          </w:p>
        </w:tc>
        <w:tc>
          <w:tcPr>
            <w:tcW w:w="1474" w:type="dxa"/>
            <w:vAlign w:val="center"/>
          </w:tcPr>
          <w:p>
            <w:pPr>
              <w:pStyle w:val="13"/>
            </w:pPr>
            <w:r>
              <w:t>125.22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9.24</w:t>
            </w:r>
          </w:p>
        </w:tc>
        <w:tc>
          <w:tcPr>
            <w:tcW w:w="1474" w:type="dxa"/>
            <w:vAlign w:val="center"/>
          </w:tcPr>
          <w:p>
            <w:pPr>
              <w:pStyle w:val="13"/>
            </w:pPr>
            <w:r>
              <w:t>9.24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3.38</w:t>
            </w:r>
          </w:p>
        </w:tc>
        <w:tc>
          <w:tcPr>
            <w:tcW w:w="1474" w:type="dxa"/>
            <w:vAlign w:val="center"/>
          </w:tcPr>
          <w:p>
            <w:pPr>
              <w:pStyle w:val="13"/>
            </w:pPr>
            <w:r>
              <w:t>3.38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6.93</w:t>
            </w:r>
          </w:p>
        </w:tc>
        <w:tc>
          <w:tcPr>
            <w:tcW w:w="1474" w:type="dxa"/>
            <w:vAlign w:val="center"/>
          </w:tcPr>
          <w:p>
            <w:pPr>
              <w:pStyle w:val="13"/>
            </w:pPr>
            <w:r>
              <w:t>6.93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144.77</w:t>
            </w:r>
          </w:p>
        </w:tc>
        <w:tc>
          <w:tcPr>
            <w:tcW w:w="3402" w:type="dxa"/>
            <w:vAlign w:val="center"/>
          </w:tcPr>
          <w:p>
            <w:pPr>
              <w:pStyle w:val="16"/>
            </w:pPr>
            <w:r>
              <w:rPr>
                <w:rFonts w:hint="eastAsia"/>
              </w:rPr>
              <w:t>本年支出合计</w:t>
            </w:r>
          </w:p>
        </w:tc>
        <w:tc>
          <w:tcPr>
            <w:tcW w:w="1474" w:type="dxa"/>
            <w:vAlign w:val="center"/>
          </w:tcPr>
          <w:p>
            <w:pPr>
              <w:pStyle w:val="17"/>
            </w:pPr>
            <w:r>
              <w:t>144.77</w:t>
            </w:r>
          </w:p>
        </w:tc>
        <w:tc>
          <w:tcPr>
            <w:tcW w:w="1474" w:type="dxa"/>
            <w:vAlign w:val="center"/>
          </w:tcPr>
          <w:p>
            <w:pPr>
              <w:pStyle w:val="17"/>
            </w:pPr>
            <w:r>
              <w:t>144.77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144.77</w:t>
            </w:r>
          </w:p>
        </w:tc>
        <w:tc>
          <w:tcPr>
            <w:tcW w:w="3402" w:type="dxa"/>
            <w:vAlign w:val="center"/>
          </w:tcPr>
          <w:p>
            <w:pPr>
              <w:pStyle w:val="16"/>
            </w:pPr>
            <w:r>
              <w:rPr>
                <w:rFonts w:hint="eastAsia"/>
              </w:rPr>
              <w:t>支出总计</w:t>
            </w:r>
          </w:p>
        </w:tc>
        <w:tc>
          <w:tcPr>
            <w:tcW w:w="1474" w:type="dxa"/>
            <w:vAlign w:val="center"/>
          </w:tcPr>
          <w:p>
            <w:pPr>
              <w:pStyle w:val="17"/>
            </w:pPr>
            <w:r>
              <w:t>144.77</w:t>
            </w:r>
          </w:p>
        </w:tc>
        <w:tc>
          <w:tcPr>
            <w:tcW w:w="1474" w:type="dxa"/>
            <w:vAlign w:val="center"/>
          </w:tcPr>
          <w:p>
            <w:pPr>
              <w:pStyle w:val="17"/>
            </w:pPr>
            <w:r>
              <w:t>144.77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2325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144.77</w:t>
            </w:r>
          </w:p>
        </w:tc>
        <w:tc>
          <w:tcPr>
            <w:tcW w:w="2551" w:type="dxa"/>
            <w:vAlign w:val="center"/>
          </w:tcPr>
          <w:p>
            <w:pPr>
              <w:pStyle w:val="17"/>
            </w:pPr>
            <w:r>
              <w:t>124.77</w:t>
            </w:r>
          </w:p>
        </w:tc>
        <w:tc>
          <w:tcPr>
            <w:tcW w:w="2551"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125.22</w:t>
            </w:r>
          </w:p>
        </w:tc>
        <w:tc>
          <w:tcPr>
            <w:tcW w:w="2551" w:type="dxa"/>
            <w:vAlign w:val="center"/>
          </w:tcPr>
          <w:p>
            <w:pPr>
              <w:pStyle w:val="13"/>
            </w:pPr>
            <w:r>
              <w:t>105.22</w:t>
            </w: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pPr>
            <w:r>
              <w:t>125.22</w:t>
            </w:r>
          </w:p>
        </w:tc>
        <w:tc>
          <w:tcPr>
            <w:tcW w:w="2551" w:type="dxa"/>
            <w:vAlign w:val="center"/>
          </w:tcPr>
          <w:p>
            <w:pPr>
              <w:pStyle w:val="13"/>
            </w:pPr>
            <w:r>
              <w:t>105.22</w:t>
            </w: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rPr>
                <w:rFonts w:hint="eastAsia"/>
              </w:rPr>
              <w:t>行政运行</w:t>
            </w:r>
          </w:p>
        </w:tc>
        <w:tc>
          <w:tcPr>
            <w:tcW w:w="2551" w:type="dxa"/>
            <w:vAlign w:val="center"/>
          </w:tcPr>
          <w:p>
            <w:pPr>
              <w:pStyle w:val="13"/>
            </w:pPr>
            <w:r>
              <w:t>105.22</w:t>
            </w:r>
          </w:p>
        </w:tc>
        <w:tc>
          <w:tcPr>
            <w:tcW w:w="2551" w:type="dxa"/>
            <w:vAlign w:val="center"/>
          </w:tcPr>
          <w:p>
            <w:pPr>
              <w:pStyle w:val="13"/>
            </w:pPr>
            <w:r>
              <w:t>105.22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rPr>
                <w:rFonts w:hint="eastAsia"/>
              </w:rPr>
              <w:t>一般行政管理事务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6.93</w:t>
            </w:r>
          </w:p>
        </w:tc>
        <w:tc>
          <w:tcPr>
            <w:tcW w:w="2551" w:type="dxa"/>
            <w:vAlign w:val="center"/>
          </w:tcPr>
          <w:p>
            <w:pPr>
              <w:pStyle w:val="13"/>
            </w:pPr>
            <w:r>
              <w:t>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6.93</w:t>
            </w:r>
          </w:p>
        </w:tc>
        <w:tc>
          <w:tcPr>
            <w:tcW w:w="2551" w:type="dxa"/>
            <w:vAlign w:val="center"/>
          </w:tcPr>
          <w:p>
            <w:pPr>
              <w:pStyle w:val="13"/>
            </w:pPr>
            <w:r>
              <w:t>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6.93</w:t>
            </w:r>
          </w:p>
        </w:tc>
        <w:tc>
          <w:tcPr>
            <w:tcW w:w="2551" w:type="dxa"/>
            <w:vAlign w:val="center"/>
          </w:tcPr>
          <w:p>
            <w:pPr>
              <w:pStyle w:val="13"/>
            </w:pPr>
            <w:r>
              <w:t>6.93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21266"/>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124.77</w:t>
            </w:r>
          </w:p>
        </w:tc>
        <w:tc>
          <w:tcPr>
            <w:tcW w:w="2551" w:type="dxa"/>
            <w:vAlign w:val="center"/>
          </w:tcPr>
          <w:p>
            <w:pPr>
              <w:pStyle w:val="17"/>
            </w:pPr>
            <w:r>
              <w:t>108.35</w:t>
            </w:r>
          </w:p>
        </w:tc>
        <w:tc>
          <w:tcPr>
            <w:tcW w:w="2551" w:type="dxa"/>
            <w:vAlign w:val="center"/>
          </w:tcPr>
          <w:p>
            <w:pPr>
              <w:pStyle w:val="17"/>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100.03</w:t>
            </w:r>
          </w:p>
        </w:tc>
        <w:tc>
          <w:tcPr>
            <w:tcW w:w="2551" w:type="dxa"/>
            <w:vAlign w:val="center"/>
          </w:tcPr>
          <w:p>
            <w:pPr>
              <w:pStyle w:val="13"/>
            </w:pPr>
            <w:r>
              <w:t>100.03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31.53</w:t>
            </w:r>
          </w:p>
        </w:tc>
        <w:tc>
          <w:tcPr>
            <w:tcW w:w="2551" w:type="dxa"/>
            <w:vAlign w:val="center"/>
          </w:tcPr>
          <w:p>
            <w:pPr>
              <w:pStyle w:val="13"/>
            </w:pPr>
            <w:r>
              <w:t>31.53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22.74</w:t>
            </w:r>
          </w:p>
        </w:tc>
        <w:tc>
          <w:tcPr>
            <w:tcW w:w="2551" w:type="dxa"/>
            <w:vAlign w:val="center"/>
          </w:tcPr>
          <w:p>
            <w:pPr>
              <w:pStyle w:val="13"/>
            </w:pPr>
            <w:r>
              <w:t>22.74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10.39</w:t>
            </w:r>
          </w:p>
        </w:tc>
        <w:tc>
          <w:tcPr>
            <w:tcW w:w="2551" w:type="dxa"/>
            <w:vAlign w:val="center"/>
          </w:tcPr>
          <w:p>
            <w:pPr>
              <w:pStyle w:val="13"/>
            </w:pPr>
            <w:r>
              <w:t>10.39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15.53</w:t>
            </w:r>
          </w:p>
        </w:tc>
        <w:tc>
          <w:tcPr>
            <w:tcW w:w="2551" w:type="dxa"/>
            <w:vAlign w:val="center"/>
          </w:tcPr>
          <w:p>
            <w:pPr>
              <w:pStyle w:val="13"/>
            </w:pPr>
            <w:r>
              <w:t>15.53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0.29</w:t>
            </w:r>
          </w:p>
        </w:tc>
        <w:tc>
          <w:tcPr>
            <w:tcW w:w="2551" w:type="dxa"/>
            <w:vAlign w:val="center"/>
          </w:tcPr>
          <w:p>
            <w:pPr>
              <w:pStyle w:val="13"/>
            </w:pPr>
            <w:r>
              <w:t>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6.93</w:t>
            </w:r>
          </w:p>
        </w:tc>
        <w:tc>
          <w:tcPr>
            <w:tcW w:w="2551" w:type="dxa"/>
            <w:vAlign w:val="center"/>
          </w:tcPr>
          <w:p>
            <w:pPr>
              <w:pStyle w:val="13"/>
            </w:pPr>
            <w:r>
              <w:t>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16.42</w:t>
            </w:r>
          </w:p>
        </w:tc>
        <w:tc>
          <w:tcPr>
            <w:tcW w:w="2551" w:type="dxa"/>
            <w:vAlign w:val="center"/>
          </w:tcPr>
          <w:p>
            <w:pPr>
              <w:pStyle w:val="13"/>
            </w:pPr>
          </w:p>
        </w:tc>
        <w:tc>
          <w:tcPr>
            <w:tcW w:w="2551" w:type="dxa"/>
            <w:vAlign w:val="center"/>
          </w:tcPr>
          <w:p>
            <w:pPr>
              <w:pStyle w:val="13"/>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0.73</w:t>
            </w:r>
          </w:p>
        </w:tc>
        <w:tc>
          <w:tcPr>
            <w:tcW w:w="2551" w:type="dxa"/>
            <w:vAlign w:val="center"/>
          </w:tcPr>
          <w:p>
            <w:pPr>
              <w:pStyle w:val="13"/>
            </w:pPr>
          </w:p>
        </w:tc>
        <w:tc>
          <w:tcPr>
            <w:tcW w:w="2551" w:type="dxa"/>
            <w:vAlign w:val="center"/>
          </w:tcPr>
          <w:p>
            <w:pPr>
              <w:pStyle w:val="13"/>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4.56</w:t>
            </w:r>
          </w:p>
        </w:tc>
        <w:tc>
          <w:tcPr>
            <w:tcW w:w="2551" w:type="dxa"/>
            <w:vAlign w:val="center"/>
          </w:tcPr>
          <w:p>
            <w:pPr>
              <w:pStyle w:val="13"/>
            </w:pPr>
          </w:p>
        </w:tc>
        <w:tc>
          <w:tcPr>
            <w:tcW w:w="2551" w:type="dxa"/>
            <w:vAlign w:val="center"/>
          </w:tcPr>
          <w:p>
            <w:pPr>
              <w:pStyle w:val="13"/>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0.66</w:t>
            </w:r>
          </w:p>
        </w:tc>
        <w:tc>
          <w:tcPr>
            <w:tcW w:w="2551" w:type="dxa"/>
            <w:vAlign w:val="center"/>
          </w:tcPr>
          <w:p>
            <w:pPr>
              <w:pStyle w:val="13"/>
            </w:pPr>
          </w:p>
        </w:tc>
        <w:tc>
          <w:tcPr>
            <w:tcW w:w="2551"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0.43</w:t>
            </w:r>
          </w:p>
        </w:tc>
        <w:tc>
          <w:tcPr>
            <w:tcW w:w="2551" w:type="dxa"/>
            <w:vAlign w:val="center"/>
          </w:tcPr>
          <w:p>
            <w:pPr>
              <w:pStyle w:val="13"/>
            </w:pPr>
          </w:p>
        </w:tc>
        <w:tc>
          <w:tcPr>
            <w:tcW w:w="2551" w:type="dxa"/>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1.15</w:t>
            </w:r>
          </w:p>
        </w:tc>
        <w:tc>
          <w:tcPr>
            <w:tcW w:w="2551" w:type="dxa"/>
            <w:vAlign w:val="center"/>
          </w:tcPr>
          <w:p>
            <w:pPr>
              <w:pStyle w:val="13"/>
            </w:pPr>
          </w:p>
        </w:tc>
        <w:tc>
          <w:tcPr>
            <w:tcW w:w="2551"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0.76</w:t>
            </w:r>
          </w:p>
        </w:tc>
        <w:tc>
          <w:tcPr>
            <w:tcW w:w="2551" w:type="dxa"/>
            <w:vAlign w:val="center"/>
          </w:tcPr>
          <w:p>
            <w:pPr>
              <w:pStyle w:val="13"/>
            </w:pPr>
          </w:p>
        </w:tc>
        <w:tc>
          <w:tcPr>
            <w:tcW w:w="2551"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2.38</w:t>
            </w:r>
          </w:p>
        </w:tc>
        <w:tc>
          <w:tcPr>
            <w:tcW w:w="2551" w:type="dxa"/>
            <w:vAlign w:val="center"/>
          </w:tcPr>
          <w:p>
            <w:pPr>
              <w:pStyle w:val="13"/>
            </w:pPr>
          </w:p>
        </w:tc>
        <w:tc>
          <w:tcPr>
            <w:tcW w:w="2551"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8.32</w:t>
            </w:r>
          </w:p>
        </w:tc>
        <w:tc>
          <w:tcPr>
            <w:tcW w:w="2551" w:type="dxa"/>
            <w:vAlign w:val="center"/>
          </w:tcPr>
          <w:p>
            <w:pPr>
              <w:pStyle w:val="13"/>
            </w:pPr>
            <w:r>
              <w:t>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30307</w:t>
            </w:r>
          </w:p>
        </w:tc>
        <w:tc>
          <w:tcPr>
            <w:tcW w:w="4535" w:type="dxa"/>
            <w:vAlign w:val="center"/>
          </w:tcPr>
          <w:p>
            <w:pPr>
              <w:pStyle w:val="14"/>
            </w:pPr>
            <w:r>
              <w:rPr>
                <w:rFonts w:hint="eastAsia"/>
              </w:rPr>
              <w:t>医疗费补助</w:t>
            </w:r>
          </w:p>
        </w:tc>
        <w:tc>
          <w:tcPr>
            <w:tcW w:w="2551" w:type="dxa"/>
            <w:vAlign w:val="center"/>
          </w:tcPr>
          <w:p>
            <w:pPr>
              <w:pStyle w:val="13"/>
            </w:pPr>
            <w:r>
              <w:t>8.28</w:t>
            </w:r>
          </w:p>
        </w:tc>
        <w:tc>
          <w:tcPr>
            <w:tcW w:w="2551" w:type="dxa"/>
            <w:vAlign w:val="center"/>
          </w:tcPr>
          <w:p>
            <w:pPr>
              <w:pStyle w:val="13"/>
            </w:pPr>
            <w:r>
              <w:t>8.28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23689"/>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2003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24760"/>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8.93</w:t>
            </w:r>
          </w:p>
        </w:tc>
        <w:tc>
          <w:tcPr>
            <w:tcW w:w="2381" w:type="dxa"/>
            <w:vAlign w:val="center"/>
          </w:tcPr>
          <w:p>
            <w:pPr>
              <w:pStyle w:val="17"/>
            </w:pPr>
            <w:r>
              <w:t>8.93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pPr>
            <w:r>
              <w:t>2.50</w:t>
            </w:r>
          </w:p>
        </w:tc>
        <w:tc>
          <w:tcPr>
            <w:tcW w:w="2381" w:type="dxa"/>
            <w:vAlign w:val="center"/>
          </w:tcPr>
          <w:p>
            <w:pPr>
              <w:pStyle w:val="13"/>
            </w:pPr>
            <w:r>
              <w:t>2.50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r>
              <w:t>2.38</w:t>
            </w:r>
          </w:p>
        </w:tc>
        <w:tc>
          <w:tcPr>
            <w:tcW w:w="2381" w:type="dxa"/>
            <w:vAlign w:val="center"/>
          </w:tcPr>
          <w:p>
            <w:pPr>
              <w:pStyle w:val="13"/>
            </w:pPr>
            <w:r>
              <w:t>2.38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2.38</w:t>
            </w:r>
          </w:p>
        </w:tc>
        <w:tc>
          <w:tcPr>
            <w:tcW w:w="2381" w:type="dxa"/>
            <w:vAlign w:val="center"/>
          </w:tcPr>
          <w:p>
            <w:pPr>
              <w:pStyle w:val="13"/>
            </w:pPr>
            <w:r>
              <w:t>2.38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r>
              <w:t>0.12</w:t>
            </w:r>
          </w:p>
        </w:tc>
        <w:tc>
          <w:tcPr>
            <w:tcW w:w="2381" w:type="dxa"/>
            <w:vAlign w:val="center"/>
          </w:tcPr>
          <w:p>
            <w:pPr>
              <w:pStyle w:val="13"/>
            </w:pPr>
            <w:r>
              <w:t>0.12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rPr>
                <w:rFonts w:hint="eastAsia"/>
              </w:rPr>
              <w:t>四、会议费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rPr>
                <w:rFonts w:hint="eastAsia"/>
              </w:rPr>
              <w:t>五、培训费</w:t>
            </w:r>
          </w:p>
        </w:tc>
        <w:tc>
          <w:tcPr>
            <w:tcW w:w="2381" w:type="dxa"/>
            <w:vAlign w:val="center"/>
          </w:tcPr>
          <w:p>
            <w:pPr>
              <w:pStyle w:val="13"/>
            </w:pPr>
            <w:r>
              <w:t>5.43</w:t>
            </w:r>
          </w:p>
        </w:tc>
        <w:tc>
          <w:tcPr>
            <w:tcW w:w="2381" w:type="dxa"/>
            <w:vAlign w:val="center"/>
          </w:tcPr>
          <w:p>
            <w:pPr>
              <w:pStyle w:val="13"/>
            </w:pPr>
            <w:r>
              <w:t>5.43</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共青团霸州市委员会</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w:t>
      </w:r>
      <w:r>
        <w:rPr>
          <w:rFonts w:hint="eastAsia" w:ascii="方正书宋_GBK" w:hAnsi="方正书宋_GBK" w:eastAsia="方正书宋_GBK" w:cs="方正书宋_GBK"/>
          <w:color w:val="FFFFFF"/>
          <w:sz w:val="21"/>
          <w:lang w:eastAsia="zh-CN"/>
        </w:rPr>
        <w:t>单位</w:t>
      </w:r>
      <w:r>
        <w:rPr>
          <w:rFonts w:hint="eastAsia" w:ascii="方正书宋_GBK" w:hAnsi="方正书宋_GBK" w:eastAsia="方正书宋_GBK" w:cs="方正书宋_GBK"/>
          <w:color w:val="FFFFFF"/>
          <w:sz w:val="21"/>
        </w:rPr>
        <w:t>预算信息公开情况说明</w:t>
      </w:r>
    </w:p>
    <w:p>
      <w:pPr>
        <w:jc w:val="center"/>
      </w:pPr>
      <w:r>
        <w:rPr>
          <w:rFonts w:hint="eastAsia" w:ascii="方正小标宋_GBK" w:hAnsi="方正小标宋_GBK" w:eastAsia="方正小标宋_GBK" w:cs="方正小标宋_GBK"/>
          <w:color w:val="000000"/>
          <w:sz w:val="44"/>
        </w:rPr>
        <w:t>共青团霸州市委员会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hint="eastAsia" w:ascii="方正小标宋_GBK" w:hAnsi="方正小标宋_GBK" w:eastAsia="方正小标宋_GBK" w:cs="方正小标宋_GBK"/>
          <w:color w:val="000000"/>
          <w:sz w:val="44"/>
        </w:rPr>
        <w:t>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按照《预算法》、《地方预决算公开操作规程》和《关于进一步推进预算公开工作的实施意见》规定，现将共青团霸州市委员会</w:t>
      </w: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职责：</w:t>
      </w:r>
    </w:p>
    <w:p>
      <w:pPr>
        <w:pStyle w:val="19"/>
      </w:pPr>
      <w:r>
        <w:rPr>
          <w:rFonts w:hint="eastAsia"/>
        </w:rPr>
        <w:t>一、</w:t>
      </w:r>
      <w:r>
        <w:rPr>
          <w:rFonts w:hint="eastAsia"/>
          <w:lang w:eastAsia="zh-CN"/>
        </w:rPr>
        <w:t>单位</w:t>
      </w:r>
      <w:r>
        <w:rPr>
          <w:rFonts w:hint="eastAsia"/>
        </w:rPr>
        <w:t>职责</w:t>
      </w:r>
    </w:p>
    <w:p>
      <w:pPr>
        <w:pStyle w:val="19"/>
      </w:pPr>
      <w:r>
        <w:rPr>
          <w:rFonts w:hint="eastAsia"/>
        </w:rPr>
        <w:t>（</w:t>
      </w:r>
      <w:r>
        <w:t>1</w:t>
      </w:r>
      <w:r>
        <w:rPr>
          <w:rFonts w:hint="eastAsia"/>
        </w:rPr>
        <w:t>）行使共青团霸州市委赋予的领导全市共青团工作和少先队工作的职权，对全市性青年社团组织进行指导和管理。</w:t>
      </w:r>
    </w:p>
    <w:p>
      <w:pPr>
        <w:pStyle w:val="19"/>
      </w:pPr>
      <w:r>
        <w:rPr>
          <w:rFonts w:hint="eastAsia"/>
        </w:rPr>
        <w:t>（</w:t>
      </w:r>
      <w:r>
        <w:t>2</w:t>
      </w:r>
      <w:r>
        <w:rPr>
          <w:rFonts w:hint="eastAsia"/>
        </w:rPr>
        <w:t>）参与制定本市的青少年事业发展规划和青少年工作方针、政策，对青少年活动阵地和青少年服务机构的建设等事务进行管理。</w:t>
      </w:r>
    </w:p>
    <w:p>
      <w:pPr>
        <w:pStyle w:val="19"/>
      </w:pPr>
      <w:r>
        <w:rPr>
          <w:rFonts w:hint="eastAsia"/>
        </w:rPr>
        <w:t>（</w:t>
      </w:r>
      <w:r>
        <w:t>3</w:t>
      </w:r>
      <w:r>
        <w:rPr>
          <w:rFonts w:hint="eastAsia"/>
        </w:rPr>
        <w:t>）参与本市有关青少年事务的法律、地方性法规的制定和实施，协助市委和市政府处理、协调与青少年利益相关的事务。</w:t>
      </w:r>
    </w:p>
    <w:p>
      <w:pPr>
        <w:pStyle w:val="19"/>
      </w:pPr>
      <w:r>
        <w:rPr>
          <w:rFonts w:hint="eastAsia"/>
        </w:rPr>
        <w:t>（</w:t>
      </w:r>
      <w:r>
        <w:t>4</w:t>
      </w:r>
      <w:r>
        <w:rPr>
          <w:rFonts w:hint="eastAsia"/>
        </w:rPr>
        <w:t>）调查青年思想动态和青年工作状况，研究青少年运动、青少年工作理论和思想教育问题，提出相应对策，开展各种活动。</w:t>
      </w:r>
    </w:p>
    <w:p>
      <w:pPr>
        <w:pStyle w:val="19"/>
      </w:pPr>
      <w:r>
        <w:rPr>
          <w:rFonts w:hint="eastAsia"/>
        </w:rPr>
        <w:t>（</w:t>
      </w:r>
      <w:r>
        <w:t>5</w:t>
      </w:r>
      <w:r>
        <w:rPr>
          <w:rFonts w:hint="eastAsia"/>
        </w:rPr>
        <w:t>）协助市政府教育</w:t>
      </w:r>
      <w:r>
        <w:rPr>
          <w:rFonts w:hint="eastAsia"/>
          <w:lang w:eastAsia="zh-CN"/>
        </w:rPr>
        <w:t>单位</w:t>
      </w:r>
      <w:r>
        <w:rPr>
          <w:rFonts w:hint="eastAsia"/>
        </w:rPr>
        <w:t>做好大、中、小学生的教育管理工作，维护学校稳定和社会安定团结。</w:t>
      </w:r>
    </w:p>
    <w:p>
      <w:pPr>
        <w:pStyle w:val="19"/>
      </w:pPr>
      <w:r>
        <w:rPr>
          <w:rFonts w:hint="eastAsia"/>
        </w:rPr>
        <w:t>（</w:t>
      </w:r>
      <w:r>
        <w:t>6</w:t>
      </w:r>
      <w:r>
        <w:rPr>
          <w:rFonts w:hint="eastAsia"/>
        </w:rPr>
        <w:t>）在国家经济建设中，组织和带领青年发挥生力军和突击队作用。</w:t>
      </w:r>
    </w:p>
    <w:p>
      <w:pPr>
        <w:pStyle w:val="19"/>
      </w:pPr>
      <w:r>
        <w:rPr>
          <w:rFonts w:hint="eastAsia"/>
        </w:rPr>
        <w:t>（</w:t>
      </w:r>
      <w:r>
        <w:t>7</w:t>
      </w:r>
      <w:r>
        <w:rPr>
          <w:rFonts w:hint="eastAsia"/>
        </w:rPr>
        <w:t>）会同有关</w:t>
      </w:r>
      <w:r>
        <w:rPr>
          <w:rFonts w:hint="eastAsia"/>
          <w:lang w:eastAsia="zh-CN"/>
        </w:rPr>
        <w:t>单位</w:t>
      </w:r>
      <w:r>
        <w:rPr>
          <w:rFonts w:hint="eastAsia"/>
        </w:rPr>
        <w:t>对全市青少年外事工作实行归口管理和提供服务，参与制定、执行全市的青少年外事政策并落实有关工作。</w:t>
      </w:r>
    </w:p>
    <w:p>
      <w:pPr>
        <w:pStyle w:val="19"/>
      </w:pPr>
      <w:r>
        <w:rPr>
          <w:rFonts w:hint="eastAsia"/>
        </w:rPr>
        <w:t>（</w:t>
      </w:r>
      <w:r>
        <w:t>8</w:t>
      </w:r>
      <w:r>
        <w:rPr>
          <w:rFonts w:hint="eastAsia"/>
        </w:rPr>
        <w:t>）参与制定有关本市青年统战工作的政策，做好青年统战对象的团结教育工作，维护和促进祖国统一和民族团结。</w:t>
      </w:r>
    </w:p>
    <w:p>
      <w:pPr>
        <w:pStyle w:val="19"/>
      </w:pPr>
      <w:r>
        <w:rPr>
          <w:rFonts w:hint="eastAsia"/>
        </w:rPr>
        <w:t>（</w:t>
      </w:r>
      <w:r>
        <w:t>9</w:t>
      </w:r>
      <w:r>
        <w:rPr>
          <w:rFonts w:hint="eastAsia"/>
        </w:rPr>
        <w:t>）制定青年志愿者行动发展规划，做好青年志愿者行动的组织、指导工作。</w:t>
      </w:r>
    </w:p>
    <w:p>
      <w:pPr>
        <w:pStyle w:val="19"/>
      </w:pPr>
      <w:r>
        <w:rPr>
          <w:rFonts w:hint="eastAsia"/>
        </w:rPr>
        <w:t>（</w:t>
      </w:r>
      <w:r>
        <w:t>10</w:t>
      </w:r>
      <w:r>
        <w:rPr>
          <w:rFonts w:hint="eastAsia"/>
        </w:rPr>
        <w:t>）会同有关</w:t>
      </w:r>
      <w:r>
        <w:rPr>
          <w:rFonts w:hint="eastAsia"/>
          <w:lang w:eastAsia="zh-CN"/>
        </w:rPr>
        <w:t>单位</w:t>
      </w:r>
      <w:r>
        <w:rPr>
          <w:rFonts w:hint="eastAsia"/>
        </w:rPr>
        <w:t>积极维护青少年合法权益。</w:t>
      </w:r>
    </w:p>
    <w:p>
      <w:pPr>
        <w:pStyle w:val="19"/>
      </w:pPr>
      <w:r>
        <w:rPr>
          <w:rFonts w:hint="eastAsia"/>
        </w:rPr>
        <w:t>（</w:t>
      </w:r>
      <w:r>
        <w:t>11</w:t>
      </w:r>
      <w:r>
        <w:rPr>
          <w:rFonts w:hint="eastAsia"/>
        </w:rPr>
        <w:t>）承担市委、市政府和上级团的领导机关搅拌的有关事项。</w:t>
      </w:r>
    </w:p>
    <w:p>
      <w:pPr>
        <w:pStyle w:val="19"/>
      </w:pPr>
      <w:r>
        <w:rPr>
          <w:rFonts w:hint="eastAsia"/>
        </w:rPr>
        <w:t>二、内设机构</w:t>
      </w:r>
    </w:p>
    <w:p>
      <w:pPr>
        <w:pStyle w:val="19"/>
      </w:pPr>
    </w:p>
    <w:p>
      <w:pPr>
        <w:pStyle w:val="19"/>
      </w:pPr>
      <w:r>
        <w:rPr>
          <w:rFonts w:hint="eastAsia"/>
        </w:rPr>
        <w:t>共青团霸州市委设置</w:t>
      </w:r>
      <w:r>
        <w:t>3</w:t>
      </w:r>
      <w:r>
        <w:rPr>
          <w:rFonts w:hint="eastAsia"/>
        </w:rPr>
        <w:t>个职能股（室）。</w:t>
      </w:r>
    </w:p>
    <w:p>
      <w:pPr>
        <w:pStyle w:val="19"/>
      </w:pPr>
      <w:r>
        <w:rPr>
          <w:rFonts w:hint="eastAsia"/>
        </w:rPr>
        <w:t>（一）办公室</w:t>
      </w:r>
    </w:p>
    <w:p>
      <w:pPr>
        <w:pStyle w:val="19"/>
      </w:pPr>
      <w:r>
        <w:rPr>
          <w:rFonts w:hint="eastAsia"/>
        </w:rPr>
        <w:t>职责任务：</w:t>
      </w:r>
      <w:r>
        <w:t>1</w:t>
      </w:r>
      <w:r>
        <w:rPr>
          <w:rFonts w:hint="eastAsia"/>
        </w:rPr>
        <w:t>、参与制定本市的青少年事业发展规划和青少年工作方针、政策，对青少年活动阵地和青少年服务机构的建设等事务进行规划和管理；</w:t>
      </w:r>
      <w:r>
        <w:t>2</w:t>
      </w:r>
      <w:r>
        <w:rPr>
          <w:rFonts w:hint="eastAsia"/>
        </w:rPr>
        <w:t>、调查青少年思想动态和青年工作状况，研究青少年运动、青少年工作理论和思想教育问题，提出相应对策，开展各种活动。</w:t>
      </w:r>
      <w:r>
        <w:t>3</w:t>
      </w:r>
      <w:r>
        <w:rPr>
          <w:rFonts w:hint="eastAsia"/>
        </w:rPr>
        <w:t>、会同有关</w:t>
      </w:r>
      <w:r>
        <w:rPr>
          <w:rFonts w:hint="eastAsia"/>
          <w:lang w:eastAsia="zh-CN"/>
        </w:rPr>
        <w:t>单位</w:t>
      </w:r>
      <w:r>
        <w:rPr>
          <w:rFonts w:hint="eastAsia"/>
        </w:rPr>
        <w:t>对全市青少年外事工作实行归口管理和提供服务，参与制定、执行全市的青少年外事政策并落实有关工作。</w:t>
      </w:r>
      <w:r>
        <w:t>4</w:t>
      </w:r>
      <w:r>
        <w:rPr>
          <w:rFonts w:hint="eastAsia"/>
        </w:rPr>
        <w:t>、承担市委、市政府和上级团委的领导机关交办的有关事项。</w:t>
      </w:r>
    </w:p>
    <w:p>
      <w:pPr>
        <w:pStyle w:val="19"/>
      </w:pPr>
      <w:r>
        <w:rPr>
          <w:rFonts w:hint="eastAsia"/>
        </w:rPr>
        <w:t>（二）农村青年部</w:t>
      </w:r>
    </w:p>
    <w:p>
      <w:pPr>
        <w:pStyle w:val="19"/>
      </w:pPr>
      <w:r>
        <w:rPr>
          <w:rFonts w:hint="eastAsia"/>
        </w:rPr>
        <w:t>职责任务：</w:t>
      </w:r>
      <w:r>
        <w:t>1</w:t>
      </w:r>
      <w:r>
        <w:rPr>
          <w:rFonts w:hint="eastAsia"/>
        </w:rPr>
        <w:t>、负责对全市青年社团组织进行指导和管理；</w:t>
      </w:r>
      <w:r>
        <w:t>2</w:t>
      </w:r>
      <w:r>
        <w:rPr>
          <w:rFonts w:hint="eastAsia"/>
        </w:rPr>
        <w:t>、在国家经济建设中，组织和带领青年发挥生力军和突击队作用；</w:t>
      </w:r>
      <w:r>
        <w:t>3</w:t>
      </w:r>
      <w:r>
        <w:rPr>
          <w:rFonts w:hint="eastAsia"/>
        </w:rPr>
        <w:t>、参与制定有关本市青年统战工作的政策，做好青年统战对象的团结教育工作，维护和促进祖国统一和民族团结。</w:t>
      </w:r>
    </w:p>
    <w:p>
      <w:pPr>
        <w:pStyle w:val="19"/>
      </w:pPr>
      <w:r>
        <w:rPr>
          <w:rFonts w:hint="eastAsia"/>
        </w:rPr>
        <w:t>（三）市直学校部</w:t>
      </w:r>
    </w:p>
    <w:p>
      <w:pPr>
        <w:pStyle w:val="19"/>
      </w:pPr>
      <w:r>
        <w:rPr>
          <w:rFonts w:hint="eastAsia"/>
        </w:rPr>
        <w:t>职责任务：</w:t>
      </w:r>
      <w:r>
        <w:t>1</w:t>
      </w:r>
      <w:r>
        <w:rPr>
          <w:rFonts w:hint="eastAsia"/>
        </w:rPr>
        <w:t>、参与本市有关青少年事务的法律、地方法规的制定和实施，协助市委和市政府处理、协调与青少年利益相关的事务。</w:t>
      </w:r>
      <w:r>
        <w:t>2</w:t>
      </w:r>
      <w:r>
        <w:rPr>
          <w:rFonts w:hint="eastAsia"/>
        </w:rPr>
        <w:t>、协助市政府教育</w:t>
      </w:r>
      <w:r>
        <w:rPr>
          <w:rFonts w:hint="eastAsia"/>
          <w:lang w:eastAsia="zh-CN"/>
        </w:rPr>
        <w:t>单位</w:t>
      </w:r>
      <w:r>
        <w:rPr>
          <w:rFonts w:hint="eastAsia"/>
        </w:rPr>
        <w:t>做好大、中、小学生的教育管理工作，维护学校稳定和社会安定团结。</w:t>
      </w:r>
      <w:r>
        <w:t>3</w:t>
      </w:r>
      <w:r>
        <w:rPr>
          <w:rFonts w:hint="eastAsia"/>
        </w:rPr>
        <w:t>、负责知道全市少先队工作。</w:t>
      </w:r>
      <w:r>
        <w:t>4</w:t>
      </w:r>
      <w:r>
        <w:rPr>
          <w:rFonts w:hint="eastAsia"/>
        </w:rPr>
        <w:t>、制定青年志愿者行动发展规划，做好青年志愿者行动的组织、指导工作。</w:t>
      </w:r>
      <w:r>
        <w:t>5</w:t>
      </w:r>
      <w:r>
        <w:rPr>
          <w:rFonts w:hint="eastAsia"/>
        </w:rPr>
        <w:t>、会同有关</w:t>
      </w:r>
      <w:r>
        <w:rPr>
          <w:rFonts w:hint="eastAsia"/>
          <w:lang w:eastAsia="zh-CN"/>
        </w:rPr>
        <w:t>单位</w:t>
      </w:r>
      <w:r>
        <w:rPr>
          <w:rFonts w:hint="eastAsia"/>
        </w:rPr>
        <w:t>积极维护青少年合法权益。</w:t>
      </w:r>
      <w:r>
        <w:t>6</w:t>
      </w:r>
      <w:r>
        <w:rPr>
          <w:rFonts w:hint="eastAsia"/>
        </w:rPr>
        <w:t>、负责全市</w:t>
      </w:r>
      <w:r>
        <w:t>“</w:t>
      </w:r>
      <w:r>
        <w:rPr>
          <w:rFonts w:hint="eastAsia"/>
        </w:rPr>
        <w:t>青年文明号</w:t>
      </w:r>
      <w:r>
        <w:t>”</w:t>
      </w:r>
      <w:r>
        <w:rPr>
          <w:rFonts w:hint="eastAsia"/>
        </w:rPr>
        <w:t>创建工作。</w:t>
      </w:r>
    </w:p>
    <w:p>
      <w:pPr>
        <w:pStyle w:val="19"/>
      </w:pPr>
    </w:p>
    <w:p>
      <w:pPr>
        <w:pStyle w:val="19"/>
      </w:pPr>
      <w:r>
        <w:rPr>
          <w:rFonts w:hint="eastAsia"/>
        </w:rPr>
        <w:t>三、人员编制</w:t>
      </w:r>
    </w:p>
    <w:p>
      <w:pPr>
        <w:pStyle w:val="19"/>
      </w:pPr>
    </w:p>
    <w:p>
      <w:pPr>
        <w:pStyle w:val="19"/>
      </w:pPr>
      <w:r>
        <w:rPr>
          <w:rFonts w:hint="eastAsia"/>
        </w:rPr>
        <w:t>共青团霸州市委机关行政编制</w:t>
      </w:r>
      <w:r>
        <w:t>6</w:t>
      </w:r>
      <w:r>
        <w:rPr>
          <w:rFonts w:hint="eastAsia"/>
        </w:rPr>
        <w:t>名，其中，书记</w:t>
      </w:r>
      <w:r>
        <w:t>1</w:t>
      </w:r>
      <w:r>
        <w:rPr>
          <w:rFonts w:hint="eastAsia"/>
        </w:rPr>
        <w:t>名，副书记</w:t>
      </w:r>
      <w:r>
        <w:t>1</w:t>
      </w:r>
      <w:r>
        <w:rPr>
          <w:rFonts w:hint="eastAsia"/>
        </w:rPr>
        <w:t>名，股级领导职数</w:t>
      </w:r>
      <w:r>
        <w:t>3</w:t>
      </w:r>
      <w:r>
        <w:rPr>
          <w:rFonts w:hint="eastAsia"/>
        </w:rPr>
        <w:t>名。</w:t>
      </w:r>
    </w:p>
    <w:p>
      <w:pPr>
        <w:pStyle w:val="19"/>
      </w:pPr>
      <w:r>
        <w:rPr>
          <w:rFonts w:hint="eastAsia"/>
        </w:rPr>
        <w:t>机关工勤人员编制</w:t>
      </w:r>
      <w:r>
        <w:t>1</w:t>
      </w:r>
      <w:r>
        <w:rPr>
          <w:rFonts w:hint="eastAsia"/>
        </w:rPr>
        <w:t>名。</w:t>
      </w:r>
    </w:p>
    <w:p>
      <w:pPr>
        <w:pStyle w:val="19"/>
      </w:pP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hint="eastAsia"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共青团霸州市委员会本级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w:t>
      </w:r>
      <w:r>
        <w:rPr>
          <w:rFonts w:hint="eastAsia" w:ascii="黑体" w:hAnsi="黑体" w:eastAsia="黑体" w:cs="黑体"/>
          <w:color w:val="000000"/>
          <w:sz w:val="32"/>
          <w:lang w:eastAsia="zh-CN"/>
        </w:rPr>
        <w:t>单位</w:t>
      </w:r>
      <w:r>
        <w:rPr>
          <w:rFonts w:hint="eastAsia" w:ascii="黑体" w:hAnsi="黑体" w:eastAsia="黑体" w:cs="黑体"/>
          <w:color w:val="000000"/>
          <w:sz w:val="32"/>
        </w:rPr>
        <w:t>预算安排的总体情况</w:t>
      </w:r>
      <w:bookmarkEnd w:id="10"/>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w:t>
      </w:r>
      <w:r>
        <w:rPr>
          <w:rFonts w:hint="eastAsia" w:eastAsia="方正仿宋_GBK"/>
          <w:color w:val="000000"/>
          <w:sz w:val="28"/>
          <w:lang w:eastAsia="zh-CN"/>
        </w:rPr>
        <w:t>单位</w:t>
      </w:r>
      <w:r>
        <w:rPr>
          <w:rFonts w:hint="eastAsia" w:eastAsia="方正仿宋_GBK"/>
          <w:color w:val="000000"/>
          <w:sz w:val="28"/>
        </w:rPr>
        <w:t>预算的编制实行综合预算管理，即全部收入和支出都反映在预算中。共青团霸州市委员会机关及所属事业单位的收支包含在</w:t>
      </w:r>
      <w:r>
        <w:rPr>
          <w:rFonts w:hint="eastAsia" w:eastAsia="方正仿宋_GBK"/>
          <w:color w:val="000000"/>
          <w:sz w:val="28"/>
          <w:lang w:eastAsia="zh-CN"/>
        </w:rPr>
        <w:t>单位</w:t>
      </w:r>
      <w:r>
        <w:rPr>
          <w:rFonts w:hint="eastAsia" w:eastAsia="方正仿宋_GBK"/>
          <w:color w:val="000000"/>
          <w:sz w:val="28"/>
        </w:rPr>
        <w:t>预算中。</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 xml:space="preserve"> </w:t>
      </w:r>
      <w:r>
        <w:rPr>
          <w:rFonts w:hint="eastAsia" w:ascii="仿宋_GB2312" w:hAnsi="Times New Roman" w:eastAsia="仿宋_GB2312" w:cs="Times New Roman"/>
          <w:sz w:val="32"/>
          <w:szCs w:val="32"/>
        </w:rPr>
        <w:t>1、收入说明</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反映本</w:t>
      </w:r>
      <w:r>
        <w:rPr>
          <w:rFonts w:hint="eastAsia" w:ascii="仿宋_GB2312" w:eastAsia="仿宋_GB2312" w:cs="Times New Roman"/>
          <w:sz w:val="32"/>
          <w:szCs w:val="32"/>
          <w:lang w:eastAsia="zh-CN"/>
        </w:rPr>
        <w:t>单位</w:t>
      </w:r>
      <w:r>
        <w:rPr>
          <w:rFonts w:hint="eastAsia" w:ascii="仿宋_GB2312" w:hAnsi="Times New Roman" w:eastAsia="仿宋_GB2312" w:cs="Times New Roman"/>
          <w:sz w:val="32"/>
          <w:szCs w:val="32"/>
        </w:rPr>
        <w:t>当年全部收入。2022年预算收入</w:t>
      </w:r>
      <w:r>
        <w:rPr>
          <w:rFonts w:hint="eastAsia" w:ascii="仿宋_GB2312" w:eastAsia="仿宋_GB2312" w:cs="Times New Roman"/>
          <w:sz w:val="32"/>
          <w:szCs w:val="32"/>
          <w:lang w:val="en-US" w:eastAsia="zh-CN"/>
        </w:rPr>
        <w:t>144.77</w:t>
      </w:r>
      <w:r>
        <w:rPr>
          <w:rFonts w:hint="eastAsia" w:ascii="仿宋_GB2312" w:hAnsi="Times New Roman" w:eastAsia="仿宋_GB2312" w:cs="Times New Roman"/>
          <w:sz w:val="32"/>
          <w:szCs w:val="32"/>
        </w:rPr>
        <w:t>万元，其中：一般公共预算收入</w:t>
      </w:r>
      <w:r>
        <w:rPr>
          <w:rFonts w:hint="eastAsia" w:ascii="仿宋_GB2312" w:eastAsia="仿宋_GB2312" w:cs="Times New Roman"/>
          <w:sz w:val="32"/>
          <w:szCs w:val="32"/>
          <w:lang w:val="en-US" w:eastAsia="zh-CN"/>
        </w:rPr>
        <w:t>144.77</w:t>
      </w:r>
      <w:r>
        <w:rPr>
          <w:rFonts w:hint="eastAsia" w:ascii="仿宋_GB2312" w:hAnsi="Times New Roman" w:eastAsia="仿宋_GB2312" w:cs="Times New Roman"/>
          <w:sz w:val="32"/>
          <w:szCs w:val="32"/>
        </w:rPr>
        <w:t>万元，政府性基金预算收入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万元，国有资本经营预算收入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万元，财政专户管理资金收入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万元，上级补助收入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万元，上年结转</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2、支出说明</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中国共产主义青年团霸州市委员会</w:t>
      </w:r>
      <w:r>
        <w:rPr>
          <w:rFonts w:hint="eastAsia" w:ascii="仿宋_GB2312" w:hAnsi="Times New Roman" w:eastAsia="仿宋_GB2312" w:cs="Times New Roman"/>
          <w:sz w:val="32"/>
          <w:szCs w:val="32"/>
        </w:rPr>
        <w:t>2022年度</w:t>
      </w:r>
      <w:r>
        <w:rPr>
          <w:rFonts w:hint="eastAsia" w:ascii="仿宋_GB2312" w:eastAsia="仿宋_GB2312" w:cs="Times New Roman"/>
          <w:sz w:val="32"/>
          <w:szCs w:val="32"/>
          <w:lang w:eastAsia="zh-CN"/>
        </w:rPr>
        <w:t>单位</w:t>
      </w:r>
      <w:r>
        <w:rPr>
          <w:rFonts w:hint="eastAsia" w:ascii="仿宋_GB2312" w:hAnsi="Times New Roman" w:eastAsia="仿宋_GB2312" w:cs="Times New Roman"/>
          <w:sz w:val="32"/>
          <w:szCs w:val="32"/>
        </w:rPr>
        <w:t>预算中支出预算的总体情况。2022年支出预算</w:t>
      </w:r>
      <w:r>
        <w:rPr>
          <w:rFonts w:hint="eastAsia" w:ascii="仿宋_GB2312" w:hAnsi="Times New Roman" w:eastAsia="仿宋_GB2312" w:cs="Times New Roman"/>
          <w:sz w:val="32"/>
          <w:szCs w:val="32"/>
          <w:lang w:val="en-US" w:eastAsia="zh-CN"/>
        </w:rPr>
        <w:t>144.77</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124.77</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108.35</w:t>
      </w:r>
      <w:r>
        <w:rPr>
          <w:rFonts w:hint="eastAsia" w:ascii="仿宋_GB2312" w:hAnsi="Times New Roman" w:eastAsia="仿宋_GB2312" w:cs="Times New Roman"/>
          <w:sz w:val="32"/>
          <w:szCs w:val="32"/>
        </w:rPr>
        <w:t>万元和日常公用经费</w:t>
      </w:r>
      <w:r>
        <w:rPr>
          <w:rFonts w:hint="eastAsia" w:ascii="仿宋_GB2312" w:hAnsi="Times New Roman" w:eastAsia="仿宋_GB2312" w:cs="Times New Roman"/>
          <w:sz w:val="32"/>
          <w:szCs w:val="32"/>
          <w:lang w:val="en-US" w:eastAsia="zh-CN"/>
        </w:rPr>
        <w:t>16.42</w:t>
      </w:r>
      <w:r>
        <w:rPr>
          <w:rFonts w:hint="eastAsia" w:ascii="仿宋_GB2312" w:hAnsi="Times New Roman" w:eastAsia="仿宋_GB2312" w:cs="Times New Roman"/>
          <w:sz w:val="32"/>
          <w:szCs w:val="32"/>
        </w:rPr>
        <w:t>万元；项目支出</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万元，主要为</w:t>
      </w:r>
      <w:r>
        <w:rPr>
          <w:rFonts w:hint="eastAsia" w:ascii="仿宋_GB2312" w:hAnsi="Times New Roman" w:eastAsia="仿宋_GB2312" w:cs="Times New Roman"/>
          <w:sz w:val="32"/>
          <w:szCs w:val="32"/>
          <w:lang w:eastAsia="zh-CN"/>
        </w:rPr>
        <w:t>共青团专项工作经费</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青年志愿者活动经费</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预防青少年违法犯罪专项经费</w:t>
      </w:r>
      <w:r>
        <w:rPr>
          <w:rFonts w:hint="eastAsia" w:ascii="仿宋_GB2312" w:hAnsi="Times New Roman" w:eastAsia="仿宋_GB2312" w:cs="Times New Roman"/>
          <w:sz w:val="32"/>
          <w:szCs w:val="32"/>
        </w:rPr>
        <w:t>等。</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3、比上年增减情况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2022年预算收支安排</w:t>
      </w:r>
      <w:r>
        <w:rPr>
          <w:rFonts w:hint="eastAsia" w:ascii="仿宋_GB2312" w:hAnsi="Times New Roman" w:eastAsia="仿宋_GB2312" w:cs="Times New Roman"/>
          <w:sz w:val="32"/>
          <w:szCs w:val="32"/>
          <w:lang w:val="en-US" w:eastAsia="zh-CN"/>
        </w:rPr>
        <w:t>144.77</w:t>
      </w:r>
      <w:r>
        <w:rPr>
          <w:rFonts w:hint="eastAsia" w:ascii="仿宋_GB2312" w:hAnsi="Times New Roman" w:eastAsia="仿宋_GB2312" w:cs="Times New Roman"/>
          <w:sz w:val="32"/>
          <w:szCs w:val="32"/>
        </w:rPr>
        <w:t>万元，较2021预算减少</w:t>
      </w:r>
      <w:r>
        <w:rPr>
          <w:rFonts w:hint="eastAsia" w:ascii="仿宋_GB2312" w:hAnsi="Times New Roman" w:eastAsia="仿宋_GB2312" w:cs="Times New Roman"/>
          <w:sz w:val="32"/>
          <w:szCs w:val="32"/>
          <w:lang w:val="en-US" w:eastAsia="zh-CN"/>
        </w:rPr>
        <w:t>24.98</w:t>
      </w:r>
      <w:r>
        <w:rPr>
          <w:rFonts w:hint="eastAsia" w:ascii="仿宋_GB2312" w:hAnsi="Times New Roman" w:eastAsia="仿宋_GB2312" w:cs="Times New Roman"/>
          <w:sz w:val="32"/>
          <w:szCs w:val="32"/>
        </w:rPr>
        <w:t>万元，其中：基本支出减少</w:t>
      </w:r>
      <w:r>
        <w:rPr>
          <w:rFonts w:hint="eastAsia" w:ascii="仿宋_GB2312" w:hAnsi="Times New Roman" w:eastAsia="仿宋_GB2312" w:cs="Times New Roman"/>
          <w:sz w:val="32"/>
          <w:szCs w:val="32"/>
          <w:lang w:val="en-US" w:eastAsia="zh-CN"/>
        </w:rPr>
        <w:t>18.98</w:t>
      </w:r>
      <w:r>
        <w:rPr>
          <w:rFonts w:hint="eastAsia" w:ascii="仿宋_GB2312" w:hAnsi="Times New Roman" w:eastAsia="仿宋_GB2312" w:cs="Times New Roman"/>
          <w:sz w:val="32"/>
          <w:szCs w:val="32"/>
        </w:rPr>
        <w:t>万元，主要为</w:t>
      </w:r>
      <w:r>
        <w:rPr>
          <w:rFonts w:hint="eastAsia" w:ascii="仿宋_GB2312" w:hAnsi="Times New Roman" w:eastAsia="仿宋_GB2312" w:cs="Times New Roman"/>
          <w:sz w:val="32"/>
          <w:szCs w:val="32"/>
          <w:lang w:eastAsia="zh-CN"/>
        </w:rPr>
        <w:t>人员减少</w:t>
      </w:r>
      <w:r>
        <w:rPr>
          <w:rFonts w:hint="eastAsia" w:ascii="仿宋_GB2312" w:hAnsi="Times New Roman" w:eastAsia="仿宋_GB2312" w:cs="Times New Roman"/>
          <w:sz w:val="32"/>
          <w:szCs w:val="32"/>
        </w:rPr>
        <w:t>；项目支出减少</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万元，主要为</w:t>
      </w:r>
      <w:r>
        <w:rPr>
          <w:rFonts w:hint="eastAsia" w:ascii="仿宋_GB2312" w:hAnsi="Times New Roman" w:eastAsia="仿宋_GB2312" w:cs="Times New Roman"/>
          <w:sz w:val="32"/>
          <w:szCs w:val="32"/>
          <w:lang w:eastAsia="zh-CN"/>
        </w:rPr>
        <w:t>青年中心建设运行经费</w:t>
      </w:r>
      <w:r>
        <w:rPr>
          <w:rFonts w:hint="eastAsia" w:ascii="仿宋_GB2312" w:hAnsi="Times New Roman" w:eastAsia="仿宋_GB2312" w:cs="Times New Roman"/>
          <w:sz w:val="32"/>
          <w:szCs w:val="32"/>
        </w:rPr>
        <w:t>项目支出。</w:t>
      </w:r>
    </w:p>
    <w:p>
      <w:pPr>
        <w:pStyle w:val="20"/>
        <w:ind w:left="0" w:leftChars="0" w:firstLine="0" w:firstLineChars="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ind w:firstLine="640" w:firstLineChars="200"/>
        <w:rPr>
          <w:rFonts w:ascii="仿宋_GB2312" w:hAnsi="Times New Roman" w:eastAsia="仿宋_GB2312"/>
          <w:sz w:val="32"/>
          <w:szCs w:val="32"/>
        </w:rPr>
      </w:pPr>
      <w:r>
        <w:rPr>
          <w:rFonts w:ascii="仿宋_GB2312" w:hAnsi="Times New Roman" w:eastAsia="仿宋_GB2312"/>
          <w:sz w:val="32"/>
          <w:szCs w:val="32"/>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年，我单位运行经费共计安排</w:t>
      </w:r>
      <w:r>
        <w:rPr>
          <w:rFonts w:hint="eastAsia" w:ascii="仿宋_GB2312" w:hAnsi="Times New Roman" w:eastAsia="仿宋_GB2312"/>
          <w:sz w:val="32"/>
          <w:szCs w:val="32"/>
          <w:lang w:val="en-US" w:eastAsia="zh-CN"/>
        </w:rPr>
        <w:t>1</w:t>
      </w:r>
      <w:r>
        <w:rPr>
          <w:rFonts w:hint="eastAsia" w:ascii="仿宋_GB2312" w:eastAsia="仿宋_GB2312"/>
          <w:sz w:val="32"/>
          <w:szCs w:val="32"/>
          <w:lang w:val="en-US" w:eastAsia="zh-CN"/>
        </w:rPr>
        <w:t>6.42</w:t>
      </w:r>
      <w:r>
        <w:rPr>
          <w:rFonts w:hint="eastAsia" w:ascii="仿宋_GB2312" w:hAnsi="Times New Roman" w:eastAsia="仿宋_GB2312"/>
          <w:sz w:val="32"/>
          <w:szCs w:val="32"/>
        </w:rPr>
        <w:t>万元，主要用于办公区的日常维修、办公用房水电费、办公用房取暖费、办公及印刷费，邮电费、差旅费、会议费、福利费、劳务费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专用材料及一般设备购置费、办公用房物业管理费、公务用车运行维护费等日常运行支出。</w:t>
      </w:r>
    </w:p>
    <w:p>
      <w:pPr>
        <w:pStyle w:val="21"/>
      </w:pPr>
    </w:p>
    <w:p>
      <w:pPr>
        <w:numPr>
          <w:ilvl w:val="0"/>
          <w:numId w:val="1"/>
        </w:numPr>
        <w:spacing w:before="10" w:after="10" w:line="360" w:lineRule="auto"/>
        <w:ind w:firstLine="640"/>
        <w:outlineLvl w:val="2"/>
        <w:rPr>
          <w:rFonts w:hint="eastAsia" w:ascii="黑体" w:hAnsi="黑体" w:eastAsia="黑体" w:cs="黑体"/>
          <w:color w:val="000000"/>
          <w:sz w:val="32"/>
        </w:rPr>
      </w:pPr>
      <w:bookmarkStart w:id="12" w:name="_Toc_3_3_0000000013"/>
      <w:r>
        <w:rPr>
          <w:rFonts w:hint="eastAsia" w:ascii="黑体" w:hAnsi="黑体" w:eastAsia="黑体" w:cs="黑体"/>
          <w:color w:val="000000"/>
          <w:sz w:val="32"/>
        </w:rPr>
        <w:t>财政拨款“三公”经费预算情况及增减变化原因</w:t>
      </w:r>
      <w:bookmarkEnd w:id="12"/>
    </w:p>
    <w:p>
      <w:pPr>
        <w:ind w:firstLine="640" w:firstLineChars="200"/>
        <w:rPr>
          <w:rFonts w:ascii="仿宋_GB2312" w:hAnsi="Times New Roman" w:eastAsia="仿宋_GB2312"/>
          <w:sz w:val="32"/>
          <w:szCs w:val="32"/>
        </w:rPr>
      </w:pPr>
      <w:r>
        <w:rPr>
          <w:rFonts w:ascii="仿宋_GB2312" w:hAnsi="Times New Roman" w:eastAsia="仿宋_GB2312"/>
          <w:sz w:val="32"/>
          <w:szCs w:val="32"/>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年，我单位“三公”经费预算安排</w:t>
      </w:r>
      <w:r>
        <w:rPr>
          <w:rFonts w:hint="eastAsia" w:ascii="仿宋_GB2312" w:hAnsi="Times New Roman" w:eastAsia="仿宋_GB2312"/>
          <w:sz w:val="32"/>
          <w:szCs w:val="32"/>
          <w:lang w:val="en-US" w:eastAsia="zh-CN"/>
        </w:rPr>
        <w:t>2.63</w:t>
      </w:r>
      <w:r>
        <w:rPr>
          <w:rFonts w:hint="eastAsia" w:ascii="仿宋_GB2312" w:hAnsi="Times New Roman" w:eastAsia="仿宋_GB2312"/>
          <w:sz w:val="32"/>
          <w:szCs w:val="32"/>
        </w:rPr>
        <w:t>万元，其中：因公出国（境）费</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万元；公务用车购置及运维费</w:t>
      </w:r>
      <w:r>
        <w:rPr>
          <w:rFonts w:hint="eastAsia" w:ascii="仿宋_GB2312" w:hAnsi="Times New Roman" w:eastAsia="仿宋_GB2312"/>
          <w:sz w:val="32"/>
          <w:szCs w:val="32"/>
          <w:lang w:val="en-US" w:eastAsia="zh-CN"/>
        </w:rPr>
        <w:t>2.5</w:t>
      </w:r>
      <w:r>
        <w:rPr>
          <w:rFonts w:hint="eastAsia" w:ascii="仿宋_GB2312" w:hAnsi="Times New Roman" w:eastAsia="仿宋_GB2312"/>
          <w:sz w:val="32"/>
          <w:szCs w:val="32"/>
        </w:rPr>
        <w:t>万元（其中：公务用车购置费</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万元，公务用车运行维护费</w:t>
      </w:r>
      <w:r>
        <w:rPr>
          <w:rFonts w:hint="eastAsia" w:ascii="仿宋_GB2312" w:hAnsi="Times New Roman" w:eastAsia="仿宋_GB2312"/>
          <w:sz w:val="32"/>
          <w:szCs w:val="32"/>
          <w:lang w:val="en-US" w:eastAsia="zh-CN"/>
        </w:rPr>
        <w:t>2.5</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hint="eastAsia" w:ascii="仿宋_GB2312" w:hAnsi="Times New Roman" w:eastAsia="仿宋_GB2312"/>
          <w:sz w:val="32"/>
          <w:szCs w:val="32"/>
          <w:lang w:val="en-US" w:eastAsia="zh-CN"/>
        </w:rPr>
        <w:t>0.13</w:t>
      </w:r>
      <w:r>
        <w:rPr>
          <w:rFonts w:hint="eastAsia" w:ascii="仿宋_GB2312" w:hAnsi="Times New Roman" w:eastAsia="仿宋_GB2312"/>
          <w:sz w:val="32"/>
          <w:szCs w:val="32"/>
        </w:rPr>
        <w:t>万元，</w:t>
      </w:r>
      <w:bookmarkStart w:id="13" w:name="_Hlk507422617"/>
      <w:r>
        <w:rPr>
          <w:rFonts w:hint="eastAsia" w:ascii="仿宋_GB2312" w:hAnsi="Times New Roman" w:eastAsia="仿宋_GB2312"/>
          <w:sz w:val="32"/>
          <w:szCs w:val="32"/>
        </w:rPr>
        <w:t>与</w:t>
      </w:r>
      <w:r>
        <w:rPr>
          <w:rFonts w:ascii="仿宋_GB2312" w:hAnsi="Times New Roman" w:eastAsia="仿宋_GB2312"/>
          <w:sz w:val="32"/>
          <w:szCs w:val="32"/>
        </w:rPr>
        <w:t>202</w:t>
      </w:r>
      <w:r>
        <w:rPr>
          <w:rFonts w:hint="eastAsia" w:ascii="仿宋_GB2312" w:eastAsia="仿宋_GB2312"/>
          <w:sz w:val="32"/>
          <w:szCs w:val="32"/>
          <w:lang w:val="en-US" w:eastAsia="zh-CN"/>
        </w:rPr>
        <w:t>1</w:t>
      </w:r>
      <w:r>
        <w:rPr>
          <w:rFonts w:hint="eastAsia" w:ascii="仿宋_GB2312" w:hAnsi="Times New Roman" w:eastAsia="仿宋_GB2312"/>
          <w:sz w:val="32"/>
          <w:szCs w:val="32"/>
        </w:rPr>
        <w:t>年持平，无增减变化。</w:t>
      </w:r>
      <w:bookmarkEnd w:id="13"/>
    </w:p>
    <w:p>
      <w:pPr>
        <w:pStyle w:val="22"/>
        <w:ind w:left="0" w:leftChars="0" w:firstLine="0" w:firstLineChars="0"/>
      </w:pPr>
    </w:p>
    <w:p>
      <w:pPr>
        <w:spacing w:before="10" w:after="10" w:line="360" w:lineRule="auto"/>
        <w:ind w:firstLine="640"/>
        <w:outlineLvl w:val="2"/>
      </w:pPr>
      <w:bookmarkStart w:id="14" w:name="_Toc_3_3_0000000014"/>
      <w:r>
        <w:rPr>
          <w:rFonts w:hint="eastAsia" w:ascii="黑体" w:hAnsi="黑体" w:eastAsia="黑体" w:cs="黑体"/>
          <w:color w:val="000000"/>
          <w:sz w:val="32"/>
        </w:rPr>
        <w:t>五、预算绩效信息</w:t>
      </w:r>
      <w:bookmarkEnd w:id="14"/>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整体绩效目标</w:t>
      </w:r>
    </w:p>
    <w:p>
      <w:pPr>
        <w:spacing w:line="500" w:lineRule="exact"/>
        <w:ind w:firstLine="560"/>
      </w:pPr>
      <w:r>
        <w:rPr>
          <w:rFonts w:hint="eastAsia" w:eastAsia="方正仿宋_GBK"/>
          <w:color w:val="000000"/>
          <w:sz w:val="28"/>
        </w:rPr>
        <w:t>（一）总体绩效目标</w:t>
      </w:r>
    </w:p>
    <w:p>
      <w:pPr>
        <w:pStyle w:val="23"/>
        <w:ind w:left="0" w:leftChars="0" w:firstLine="0" w:firstLineChars="0"/>
      </w:pPr>
    </w:p>
    <w:p>
      <w:pPr>
        <w:pStyle w:val="23"/>
      </w:pPr>
      <w:r>
        <w:rPr>
          <w:rFonts w:hint="eastAsia"/>
        </w:rPr>
        <w:t>以习近平新时代中国特色社会主义思想为指导，组织和指导各乡镇（区、办）、市直、学校、企业团委依据《中国共产主义青年团章程》和《共青团霸州市委改革方案》的要求，开展好共青团工作。把广大青年紧密团结凝聚在党的周围，准确把握经济发展新常态，牢固树立创新、协调、绿色、开放、共享发展理念，坚定走加快转型、绿色发展、跨越提升新路，团结带领全市广大团员青年为</w:t>
      </w:r>
      <w:r>
        <w:t>“</w:t>
      </w:r>
      <w:r>
        <w:rPr>
          <w:rFonts w:hint="eastAsia"/>
        </w:rPr>
        <w:t>争创经济强市、打造生态新城、建设美丽霸州</w:t>
      </w:r>
      <w:r>
        <w:t>”</w:t>
      </w:r>
      <w:r>
        <w:rPr>
          <w:rFonts w:hint="eastAsia"/>
        </w:rPr>
        <w:t>做贡献。构建廊坊市青年中心有形化的青少年综合服务平台，完善</w:t>
      </w:r>
      <w:r>
        <w:t>“</w:t>
      </w:r>
      <w:r>
        <w:rPr>
          <w:rFonts w:hint="eastAsia"/>
        </w:rPr>
        <w:t>青年中心</w:t>
      </w:r>
      <w:r>
        <w:t>”</w:t>
      </w:r>
      <w:r>
        <w:rPr>
          <w:rFonts w:hint="eastAsia"/>
        </w:rPr>
        <w:t>服务平台体系；构建综合交织的基层青年组织体系，扩大团组织覆盖面，提升基层团组织服务能力和水平；使更多的青少年志愿者参加各项活动，构建便捷高效的青年志愿服务平台；净化青少年成长环境，全面提高青少年道德、法制素质，有效预防和减少青少年违法犯罪。</w:t>
      </w:r>
    </w:p>
    <w:p>
      <w:pPr>
        <w:spacing w:line="500" w:lineRule="exact"/>
        <w:ind w:firstLine="560"/>
      </w:pPr>
      <w:r>
        <w:rPr>
          <w:rFonts w:hint="eastAsia" w:eastAsia="方正仿宋_GBK"/>
          <w:color w:val="000000"/>
          <w:sz w:val="28"/>
        </w:rPr>
        <w:t>（二）分项绩效目标</w:t>
      </w:r>
    </w:p>
    <w:p>
      <w:pPr>
        <w:pStyle w:val="24"/>
      </w:pPr>
      <w:r>
        <w:rPr>
          <w:rFonts w:hint="eastAsia"/>
        </w:rPr>
        <w:t>（一）青年中心建设运行</w:t>
      </w:r>
    </w:p>
    <w:p>
      <w:pPr>
        <w:pStyle w:val="24"/>
      </w:pPr>
      <w:r>
        <w:rPr>
          <w:rFonts w:hint="eastAsia"/>
        </w:rPr>
        <w:t>绩效目标：构建廊坊市青年中心有形化的青少年综合服务平台，完善</w:t>
      </w:r>
      <w:r>
        <w:t>“</w:t>
      </w:r>
      <w:r>
        <w:rPr>
          <w:rFonts w:hint="eastAsia"/>
        </w:rPr>
        <w:t>青年中心</w:t>
      </w:r>
      <w:r>
        <w:t>”</w:t>
      </w:r>
      <w:r>
        <w:rPr>
          <w:rFonts w:hint="eastAsia"/>
        </w:rPr>
        <w:t>服务平台体系，有效的联络组织全市青年，按照组织建设好、项目发展好、队伍建设好、阵地依托好、机制建设好的</w:t>
      </w:r>
      <w:r>
        <w:t>“</w:t>
      </w:r>
      <w:r>
        <w:rPr>
          <w:rFonts w:hint="eastAsia"/>
        </w:rPr>
        <w:t>五个好</w:t>
      </w:r>
      <w:r>
        <w:t>”</w:t>
      </w:r>
      <w:r>
        <w:rPr>
          <w:rFonts w:hint="eastAsia"/>
        </w:rPr>
        <w:t>标准，全面推进青年中心建设，努力把青年中心建设成为共青团领导下的凝聚人才、联系青年的新纽带，服务青年、服务社区的新平台。</w:t>
      </w:r>
    </w:p>
    <w:p>
      <w:pPr>
        <w:pStyle w:val="24"/>
      </w:pPr>
      <w:r>
        <w:rPr>
          <w:rFonts w:hint="eastAsia"/>
        </w:rPr>
        <w:t>绩效指标：全年团市委利用市级青年中心举办活动场次</w:t>
      </w:r>
      <w:r>
        <w:t>≥2</w:t>
      </w:r>
      <w:r>
        <w:rPr>
          <w:rFonts w:hint="eastAsia"/>
        </w:rPr>
        <w:t>场；全市青少年参加青年中心活动人次</w:t>
      </w:r>
      <w:r>
        <w:t>≥400</w:t>
      </w:r>
      <w:r>
        <w:rPr>
          <w:rFonts w:hint="eastAsia"/>
        </w:rPr>
        <w:t>人次；我市青年中心经廊坊市验收合格的数量</w:t>
      </w:r>
      <w:r>
        <w:t>≥6</w:t>
      </w:r>
      <w:r>
        <w:rPr>
          <w:rFonts w:hint="eastAsia"/>
        </w:rPr>
        <w:t>个；</w:t>
      </w:r>
      <w:r>
        <w:t>9</w:t>
      </w:r>
      <w:r>
        <w:rPr>
          <w:rFonts w:hint="eastAsia"/>
        </w:rPr>
        <w:t>月份完成我市举办青年联谊会；举办青年联谊会花销</w:t>
      </w:r>
      <w:r>
        <w:t>≤0.3</w:t>
      </w:r>
      <w:r>
        <w:rPr>
          <w:rFonts w:hint="eastAsia"/>
        </w:rPr>
        <w:t>万元；项目实施对青少年在青年中心交流的促进作用；我市青少年能长期在青年中心开展活动；在青年中心参加活动的青少年满意和较满意的数量占被调查人数的比例</w:t>
      </w:r>
      <w:r>
        <w:t>≥90%</w:t>
      </w:r>
      <w:r>
        <w:rPr>
          <w:rFonts w:hint="eastAsia"/>
        </w:rPr>
        <w:t>。</w:t>
      </w:r>
    </w:p>
    <w:p>
      <w:pPr>
        <w:pStyle w:val="24"/>
      </w:pPr>
    </w:p>
    <w:p>
      <w:pPr>
        <w:pStyle w:val="24"/>
      </w:pPr>
      <w:r>
        <w:rPr>
          <w:rFonts w:hint="eastAsia"/>
        </w:rPr>
        <w:t>（二）预防青少年违法犯罪</w:t>
      </w:r>
    </w:p>
    <w:p>
      <w:pPr>
        <w:pStyle w:val="24"/>
      </w:pPr>
    </w:p>
    <w:p>
      <w:pPr>
        <w:pStyle w:val="24"/>
      </w:pPr>
      <w:r>
        <w:rPr>
          <w:rFonts w:hint="eastAsia"/>
        </w:rPr>
        <w:t>绩效目标：充分调动基层工作力量</w:t>
      </w:r>
      <w:r>
        <w:t xml:space="preserve">, </w:t>
      </w:r>
      <w:r>
        <w:rPr>
          <w:rFonts w:hint="eastAsia"/>
        </w:rPr>
        <w:t>切实做好新形势下青少年权益保护和犯罪预防工作。</w:t>
      </w:r>
    </w:p>
    <w:p>
      <w:pPr>
        <w:pStyle w:val="24"/>
      </w:pPr>
      <w:r>
        <w:rPr>
          <w:rFonts w:hint="eastAsia"/>
        </w:rPr>
        <w:t>绩效指标：通过</w:t>
      </w:r>
      <w:r>
        <w:t>“</w:t>
      </w:r>
      <w:r>
        <w:rPr>
          <w:rFonts w:hint="eastAsia"/>
        </w:rPr>
        <w:t>双零社区</w:t>
      </w:r>
      <w:r>
        <w:t>”</w:t>
      </w:r>
      <w:r>
        <w:rPr>
          <w:rFonts w:hint="eastAsia"/>
        </w:rPr>
        <w:t>创建活动，成功创建</w:t>
      </w:r>
      <w:r>
        <w:t>“</w:t>
      </w:r>
      <w:r>
        <w:rPr>
          <w:rFonts w:hint="eastAsia"/>
        </w:rPr>
        <w:t>双零社区</w:t>
      </w:r>
      <w:r>
        <w:t>”</w:t>
      </w:r>
      <w:r>
        <w:rPr>
          <w:rFonts w:hint="eastAsia"/>
        </w:rPr>
        <w:t>数量</w:t>
      </w:r>
      <w:r>
        <w:t>≥5</w:t>
      </w:r>
      <w:r>
        <w:rPr>
          <w:rFonts w:hint="eastAsia"/>
        </w:rPr>
        <w:t>个；通过</w:t>
      </w:r>
      <w:r>
        <w:t>“</w:t>
      </w:r>
      <w:r>
        <w:rPr>
          <w:rFonts w:hint="eastAsia"/>
        </w:rPr>
        <w:t>青少年维权岗</w:t>
      </w:r>
      <w:r>
        <w:t>”</w:t>
      </w:r>
      <w:r>
        <w:rPr>
          <w:rFonts w:hint="eastAsia"/>
        </w:rPr>
        <w:t>创建活动，成功创建</w:t>
      </w:r>
      <w:r>
        <w:t>“</w:t>
      </w:r>
      <w:r>
        <w:rPr>
          <w:rFonts w:hint="eastAsia"/>
        </w:rPr>
        <w:t>青少年维权岗</w:t>
      </w:r>
      <w:r>
        <w:t>”</w:t>
      </w:r>
      <w:r>
        <w:rPr>
          <w:rFonts w:hint="eastAsia"/>
        </w:rPr>
        <w:t>数量</w:t>
      </w:r>
      <w:r>
        <w:t>≥5</w:t>
      </w:r>
      <w:r>
        <w:rPr>
          <w:rFonts w:hint="eastAsia"/>
        </w:rPr>
        <w:t>个；通过开展</w:t>
      </w:r>
      <w:r>
        <w:t>“</w:t>
      </w:r>
      <w:r>
        <w:rPr>
          <w:rFonts w:hint="eastAsia"/>
        </w:rPr>
        <w:t>禁毒宣传</w:t>
      </w:r>
      <w:r>
        <w:t>”“</w:t>
      </w:r>
      <w:r>
        <w:rPr>
          <w:rFonts w:hint="eastAsia"/>
        </w:rPr>
        <w:t>法律宣传</w:t>
      </w:r>
      <w:r>
        <w:t>”</w:t>
      </w:r>
      <w:r>
        <w:rPr>
          <w:rFonts w:hint="eastAsia"/>
        </w:rPr>
        <w:t>等活动，宣传普及青少年的数量</w:t>
      </w:r>
      <w:r>
        <w:t>≥50000</w:t>
      </w:r>
      <w:r>
        <w:rPr>
          <w:rFonts w:hint="eastAsia"/>
        </w:rPr>
        <w:t>人次；反映双创单位成功创市级数量</w:t>
      </w:r>
      <w:r>
        <w:t>≥2</w:t>
      </w:r>
      <w:r>
        <w:rPr>
          <w:rFonts w:hint="eastAsia"/>
        </w:rPr>
        <w:t>个；</w:t>
      </w:r>
      <w:r>
        <w:t>6</w:t>
      </w:r>
      <w:r>
        <w:rPr>
          <w:rFonts w:hint="eastAsia"/>
        </w:rPr>
        <w:t>月底之前完成</w:t>
      </w:r>
      <w:r>
        <w:t>“</w:t>
      </w:r>
      <w:r>
        <w:rPr>
          <w:rFonts w:hint="eastAsia"/>
        </w:rPr>
        <w:t>双零社区</w:t>
      </w:r>
      <w:r>
        <w:t>”</w:t>
      </w:r>
      <w:r>
        <w:rPr>
          <w:rFonts w:hint="eastAsia"/>
        </w:rPr>
        <w:t>、</w:t>
      </w:r>
      <w:r>
        <w:t>“</w:t>
      </w:r>
      <w:r>
        <w:rPr>
          <w:rFonts w:hint="eastAsia"/>
        </w:rPr>
        <w:t>青少年维权岗</w:t>
      </w:r>
      <w:r>
        <w:t>”</w:t>
      </w:r>
      <w:r>
        <w:rPr>
          <w:rFonts w:hint="eastAsia"/>
        </w:rPr>
        <w:t>的创建；</w:t>
      </w:r>
      <w:r>
        <w:t>“</w:t>
      </w:r>
      <w:r>
        <w:rPr>
          <w:rFonts w:hint="eastAsia"/>
        </w:rPr>
        <w:t>双零社区</w:t>
      </w:r>
      <w:r>
        <w:t>”</w:t>
      </w:r>
      <w:r>
        <w:rPr>
          <w:rFonts w:hint="eastAsia"/>
        </w:rPr>
        <w:t>、</w:t>
      </w:r>
      <w:r>
        <w:t>“</w:t>
      </w:r>
      <w:r>
        <w:rPr>
          <w:rFonts w:hint="eastAsia"/>
        </w:rPr>
        <w:t>青少年维权岗</w:t>
      </w:r>
      <w:r>
        <w:t>”</w:t>
      </w:r>
      <w:r>
        <w:rPr>
          <w:rFonts w:hint="eastAsia"/>
        </w:rPr>
        <w:t>牌子价格</w:t>
      </w:r>
      <w:r>
        <w:t>≤300</w:t>
      </w:r>
      <w:r>
        <w:rPr>
          <w:rFonts w:hint="eastAsia"/>
        </w:rPr>
        <w:t>元；我市</w:t>
      </w:r>
      <w:r>
        <w:t>2021</w:t>
      </w:r>
      <w:r>
        <w:rPr>
          <w:rFonts w:hint="eastAsia"/>
        </w:rPr>
        <w:t>年的犯罪青少年数量占全市青少年数量的比例</w:t>
      </w:r>
      <w:r>
        <w:t>≤3%</w:t>
      </w:r>
      <w:r>
        <w:rPr>
          <w:rFonts w:hint="eastAsia"/>
        </w:rPr>
        <w:t>；促进我市青少年生理和心理健康发展；青少年和家长满意的数量占被调查的青少年和家长的总数量的比例</w:t>
      </w:r>
      <w:r>
        <w:t>≥90%</w:t>
      </w:r>
      <w:r>
        <w:rPr>
          <w:rFonts w:hint="eastAsia"/>
        </w:rPr>
        <w:t>。</w:t>
      </w:r>
    </w:p>
    <w:p>
      <w:pPr>
        <w:pStyle w:val="24"/>
      </w:pPr>
    </w:p>
    <w:p>
      <w:pPr>
        <w:pStyle w:val="24"/>
      </w:pPr>
      <w:r>
        <w:rPr>
          <w:rFonts w:hint="eastAsia"/>
        </w:rPr>
        <w:t>（三）青年志愿者活动</w:t>
      </w:r>
    </w:p>
    <w:p>
      <w:pPr>
        <w:pStyle w:val="24"/>
      </w:pPr>
      <w:r>
        <w:rPr>
          <w:rFonts w:hint="eastAsia"/>
        </w:rPr>
        <w:t>绩效目标：使更多的青少年志愿者参加各项活动，构建便捷高效的青年志愿服务平台。</w:t>
      </w:r>
    </w:p>
    <w:p>
      <w:pPr>
        <w:pStyle w:val="24"/>
      </w:pPr>
      <w:r>
        <w:rPr>
          <w:rFonts w:hint="eastAsia"/>
        </w:rPr>
        <w:t>绩效指标：全年团市委组织志愿服务活动次数</w:t>
      </w:r>
      <w:r>
        <w:t>≥20</w:t>
      </w:r>
      <w:r>
        <w:rPr>
          <w:rFonts w:hint="eastAsia"/>
        </w:rPr>
        <w:t>次；全年参加团市委志愿服务活动的人次</w:t>
      </w:r>
      <w:r>
        <w:t>≥400</w:t>
      </w:r>
      <w:r>
        <w:rPr>
          <w:rFonts w:hint="eastAsia"/>
        </w:rPr>
        <w:t>人次；全年受廊坊以上级表彰的志愿者比去年增长的比率</w:t>
      </w:r>
      <w:r>
        <w:t>≥2%</w:t>
      </w:r>
      <w:r>
        <w:rPr>
          <w:rFonts w:hint="eastAsia"/>
        </w:rPr>
        <w:t>；</w:t>
      </w:r>
      <w:r>
        <w:t>7</w:t>
      </w:r>
      <w:r>
        <w:rPr>
          <w:rFonts w:hint="eastAsia"/>
        </w:rPr>
        <w:t>月底前完成我市团委对中小学生的暑期自护教育；每名志愿者活动每天的误餐费标准</w:t>
      </w:r>
      <w:r>
        <w:t>≤50</w:t>
      </w:r>
      <w:r>
        <w:rPr>
          <w:rFonts w:hint="eastAsia"/>
        </w:rPr>
        <w:t>元；推动青年志愿服务制度化、日常化、便利化开展；群众对当年霸州市青年志愿者服务表示满意的人数占被调查人数的比例</w:t>
      </w:r>
      <w:r>
        <w:t>≥90%</w:t>
      </w:r>
      <w:r>
        <w:rPr>
          <w:rFonts w:hint="eastAsia"/>
        </w:rPr>
        <w:t>；参加服务的志愿者队我市开展的志愿服务活动的满意度</w:t>
      </w:r>
      <w:r>
        <w:t>≥90%</w:t>
      </w:r>
      <w:r>
        <w:rPr>
          <w:rFonts w:hint="eastAsia"/>
        </w:rPr>
        <w:t>。</w:t>
      </w:r>
    </w:p>
    <w:p>
      <w:pPr>
        <w:pStyle w:val="24"/>
      </w:pPr>
    </w:p>
    <w:p>
      <w:pPr>
        <w:pStyle w:val="24"/>
      </w:pPr>
      <w:r>
        <w:rPr>
          <w:rFonts w:hint="eastAsia"/>
        </w:rPr>
        <w:t>（四）共青团专项工作</w:t>
      </w:r>
    </w:p>
    <w:p>
      <w:pPr>
        <w:pStyle w:val="24"/>
      </w:pPr>
      <w:r>
        <w:rPr>
          <w:rFonts w:hint="eastAsia"/>
        </w:rPr>
        <w:t>绩效目标：提升基层共青团的工作水平，持续营造开拓进取、创先争优的良好氛围。</w:t>
      </w:r>
    </w:p>
    <w:p>
      <w:pPr>
        <w:pStyle w:val="24"/>
      </w:pPr>
      <w:r>
        <w:rPr>
          <w:rFonts w:hint="eastAsia"/>
        </w:rPr>
        <w:t>绩效指标：团市委全年举办会议的次数</w:t>
      </w:r>
      <w:r>
        <w:t>≥2</w:t>
      </w:r>
      <w:r>
        <w:rPr>
          <w:rFonts w:hint="eastAsia"/>
        </w:rPr>
        <w:t>场；团市委全年开展培训的数量</w:t>
      </w:r>
      <w:r>
        <w:t>≥4</w:t>
      </w:r>
      <w:r>
        <w:rPr>
          <w:rFonts w:hint="eastAsia"/>
        </w:rPr>
        <w:t>次；</w:t>
      </w:r>
      <w:r>
        <w:t>2021</w:t>
      </w:r>
      <w:r>
        <w:rPr>
          <w:rFonts w:hint="eastAsia"/>
        </w:rPr>
        <w:t>年暑期社会实践大学生的人数</w:t>
      </w:r>
      <w:r>
        <w:t>≥20</w:t>
      </w:r>
      <w:r>
        <w:rPr>
          <w:rFonts w:hint="eastAsia"/>
        </w:rPr>
        <w:t>人；获得廊坊市级团系统表彰的团系统干部提升率</w:t>
      </w:r>
      <w:r>
        <w:t>≥2%</w:t>
      </w:r>
      <w:r>
        <w:rPr>
          <w:rFonts w:hint="eastAsia"/>
        </w:rPr>
        <w:t>；</w:t>
      </w:r>
      <w:r>
        <w:t>11</w:t>
      </w:r>
      <w:r>
        <w:rPr>
          <w:rFonts w:hint="eastAsia"/>
        </w:rPr>
        <w:t>月底前完成我市团系统培训任务；会议期间每人每天会议费上限</w:t>
      </w:r>
      <w:r>
        <w:t>≤130</w:t>
      </w:r>
      <w:r>
        <w:rPr>
          <w:rFonts w:hint="eastAsia"/>
        </w:rPr>
        <w:t>元；项目实施对智慧团建系统团组织转接完成情况的促进作用；项目实施对团组织的吸引力、凝聚力和战斗力的促进作用；青少年觉得团的工作对自身的学习生活有所帮助，满意的人数占被调查人数的比例</w:t>
      </w:r>
      <w:r>
        <w:t>≥90%</w:t>
      </w:r>
      <w:r>
        <w:rPr>
          <w:rFonts w:hint="eastAsia"/>
        </w:rPr>
        <w:t>；接受培训的团干部对团市委培训的满意度</w:t>
      </w:r>
      <w:r>
        <w:t>≥90%</w:t>
      </w:r>
      <w:r>
        <w:rPr>
          <w:rFonts w:hint="eastAsia"/>
        </w:rPr>
        <w:t>。</w:t>
      </w:r>
    </w:p>
    <w:p>
      <w:pPr>
        <w:pStyle w:val="24"/>
      </w:pPr>
    </w:p>
    <w:p>
      <w:pPr>
        <w:pStyle w:val="24"/>
      </w:pPr>
      <w:r>
        <w:rPr>
          <w:rFonts w:hint="eastAsia"/>
        </w:rPr>
        <w:t>（五）青年发展工作经费</w:t>
      </w:r>
    </w:p>
    <w:p>
      <w:pPr>
        <w:pStyle w:val="24"/>
      </w:pPr>
      <w:r>
        <w:rPr>
          <w:rFonts w:hint="eastAsia"/>
        </w:rPr>
        <w:t>绩效目标：加大青年创业就业扶持力度，搭建青年创业信息公共服务网络，办好青年创新创业大赛、展交会、博览会等创业品牌</w:t>
      </w:r>
      <w:r>
        <w:tab/>
      </w:r>
      <w:r>
        <w:rPr>
          <w:rFonts w:hint="eastAsia"/>
        </w:rPr>
        <w:t>。</w:t>
      </w:r>
      <w:r>
        <w:tab/>
      </w:r>
      <w:r>
        <w:tab/>
      </w:r>
      <w:r>
        <w:tab/>
      </w:r>
      <w:r>
        <w:tab/>
      </w:r>
    </w:p>
    <w:p>
      <w:pPr>
        <w:pStyle w:val="24"/>
      </w:pPr>
      <w:r>
        <w:rPr>
          <w:rFonts w:hint="eastAsia"/>
        </w:rPr>
        <w:t>绩效指标：活动发放宣传彩页数量</w:t>
      </w:r>
      <w:r>
        <w:t>≥25000</w:t>
      </w:r>
      <w:r>
        <w:rPr>
          <w:rFonts w:hint="eastAsia"/>
        </w:rPr>
        <w:t>张；通过青年创业就业扶持</w:t>
      </w:r>
      <w:r>
        <w:t>,</w:t>
      </w:r>
      <w:r>
        <w:rPr>
          <w:rFonts w:hint="eastAsia"/>
        </w:rPr>
        <w:t>青年就业人数比上年度提高的比率</w:t>
      </w:r>
      <w:r>
        <w:t>≥12%</w:t>
      </w:r>
      <w:r>
        <w:rPr>
          <w:rFonts w:hint="eastAsia"/>
        </w:rPr>
        <w:t>；组织非遗进校园完成时间</w:t>
      </w:r>
      <w:r>
        <w:t>≤12</w:t>
      </w:r>
      <w:r>
        <w:rPr>
          <w:rFonts w:hint="eastAsia"/>
        </w:rPr>
        <w:t>月份；印制宣传彩页成本</w:t>
      </w:r>
      <w:r>
        <w:t>≤2</w:t>
      </w:r>
      <w:r>
        <w:rPr>
          <w:rFonts w:hint="eastAsia"/>
        </w:rPr>
        <w:t>元；吸引更多青年参与非遗文化传承保护，支持引导青年参与霸州市公共文化建设；被调查青年中对活动开展满意的人数占被调查青年的比例</w:t>
      </w:r>
      <w:r>
        <w:t>≥90%</w:t>
      </w:r>
      <w:r>
        <w:rPr>
          <w:rFonts w:hint="eastAsia"/>
        </w:rPr>
        <w:t>。</w:t>
      </w:r>
    </w:p>
    <w:p>
      <w:pPr>
        <w:pStyle w:val="24"/>
      </w:pPr>
    </w:p>
    <w:p>
      <w:pPr>
        <w:pStyle w:val="24"/>
      </w:pPr>
      <w:r>
        <w:t>(</w:t>
      </w:r>
      <w:r>
        <w:rPr>
          <w:rFonts w:hint="eastAsia"/>
        </w:rPr>
        <w:t>六）少先队专项工作经费</w:t>
      </w:r>
    </w:p>
    <w:p>
      <w:pPr>
        <w:pStyle w:val="24"/>
      </w:pPr>
      <w:r>
        <w:t>9</w:t>
      </w:r>
      <w:r>
        <w:rPr>
          <w:rFonts w:hint="eastAsia"/>
        </w:rPr>
        <w:t>月绩效目标：提升我市少先辅导员业务水平，更好的服务少先队员成长成才。</w:t>
      </w:r>
      <w:r>
        <w:tab/>
      </w:r>
      <w:r>
        <w:tab/>
      </w:r>
    </w:p>
    <w:p>
      <w:pPr>
        <w:pStyle w:val="24"/>
      </w:pPr>
      <w:r>
        <w:rPr>
          <w:rFonts w:hint="eastAsia"/>
        </w:rPr>
        <w:t>绩效指标：我市组织开展少先队辅导员培训次数</w:t>
      </w:r>
      <w:r>
        <w:t>≥1</w:t>
      </w:r>
      <w:r>
        <w:rPr>
          <w:rFonts w:hint="eastAsia"/>
        </w:rPr>
        <w:t>次；我市少先队辅导员参加廊坊市少先队辅导员技能大赛获奖人数占霸州市所有参赛人员的比</w:t>
      </w:r>
    </w:p>
    <w:p>
      <w:pPr>
        <w:pStyle w:val="24"/>
      </w:pPr>
      <w:r>
        <w:rPr>
          <w:rFonts w:hint="eastAsia"/>
        </w:rPr>
        <w:t>例</w:t>
      </w:r>
      <w:r>
        <w:t>≥20%</w:t>
      </w:r>
      <w:r>
        <w:rPr>
          <w:rFonts w:hint="eastAsia"/>
        </w:rPr>
        <w:t>；我市少先队辅导员培训完成时间</w:t>
      </w:r>
      <w:r>
        <w:t>≤9</w:t>
      </w:r>
      <w:r>
        <w:rPr>
          <w:rFonts w:hint="eastAsia"/>
        </w:rPr>
        <w:t>月</w:t>
      </w:r>
    </w:p>
    <w:p>
      <w:pPr>
        <w:pStyle w:val="24"/>
      </w:pPr>
      <w:r>
        <w:rPr>
          <w:rFonts w:hint="eastAsia"/>
        </w:rPr>
        <w:t>份；辅导员培训每人经费</w:t>
      </w:r>
      <w:r>
        <w:t>≤200</w:t>
      </w:r>
      <w:r>
        <w:rPr>
          <w:rFonts w:hint="eastAsia"/>
        </w:rPr>
        <w:t>元；我市少先队员在学习成绩、道德素质有所提升；对培训满意的辅导员占接受培训的辅导员的比例</w:t>
      </w:r>
      <w:r>
        <w:t>≥90%</w:t>
      </w:r>
      <w:r>
        <w:rPr>
          <w:rFonts w:hint="eastAsia"/>
        </w:rPr>
        <w:t>。</w:t>
      </w:r>
    </w:p>
    <w:p>
      <w:pPr>
        <w:pStyle w:val="24"/>
      </w:pPr>
    </w:p>
    <w:p>
      <w:pPr>
        <w:spacing w:line="500" w:lineRule="exact"/>
        <w:ind w:firstLine="560"/>
      </w:pPr>
      <w:r>
        <w:rPr>
          <w:rFonts w:hint="eastAsia" w:eastAsia="方正仿宋_GBK"/>
          <w:color w:val="000000"/>
          <w:sz w:val="28"/>
        </w:rPr>
        <w:t>（三）工作保障措施</w:t>
      </w:r>
    </w:p>
    <w:p>
      <w:pPr>
        <w:pStyle w:val="25"/>
      </w:pPr>
      <w:r>
        <w:rPr>
          <w:rFonts w:hint="eastAsia"/>
        </w:rPr>
        <w:t>（一）完善制度建设。制定完善预算绩效管理制度、资金管理办法、工作保障制度等，为全年预算绩效目标的实现奠定制度基础。</w:t>
      </w:r>
    </w:p>
    <w:p>
      <w:pPr>
        <w:pStyle w:val="25"/>
      </w:pPr>
      <w:r>
        <w:rPr>
          <w:rFonts w:hint="eastAsia"/>
        </w:rPr>
        <w:t>（二）加强支出管理。通过优化支出结构、编细编实预算、加快履行政府采购手续、尽快启动项目、及时支付资金、按规定及时拨付资金等多种措施，确保支出进度达标。</w:t>
      </w:r>
    </w:p>
    <w:p>
      <w:pPr>
        <w:pStyle w:val="25"/>
      </w:pPr>
      <w:r>
        <w:rPr>
          <w:rFonts w:hint="eastAsia"/>
        </w:rPr>
        <w:t>（三）加强绩效运行监控。按要求开展绩效运行监控，发现问题及时采取措施，确保绩效目标如期保质实现。</w:t>
      </w:r>
    </w:p>
    <w:p>
      <w:pPr>
        <w:pStyle w:val="25"/>
      </w:pPr>
      <w:r>
        <w:rPr>
          <w:rFonts w:hint="eastAsia"/>
        </w:rPr>
        <w:t>（四）做好绩效自评。按要求开展上年度</w:t>
      </w:r>
      <w:r>
        <w:rPr>
          <w:rFonts w:hint="eastAsia"/>
          <w:lang w:eastAsia="zh-CN"/>
        </w:rPr>
        <w:t>单位</w:t>
      </w:r>
      <w:r>
        <w:rPr>
          <w:rFonts w:hint="eastAsia"/>
        </w:rPr>
        <w:t>预算绩效自评和重点评价工作，对评价中发现的问题及时整改，调整优化支出结构，提高财政资金使用效益。</w:t>
      </w:r>
    </w:p>
    <w:p>
      <w:pPr>
        <w:pStyle w:val="25"/>
      </w:pPr>
      <w:r>
        <w:rPr>
          <w:rFonts w:hint="eastAsia"/>
        </w:rPr>
        <w:t>（五）规范财务资产管理。完善财务管理制度，严格审批程序，加强固定资产登记、使用和报废处置管理，做到支出合理，物尽其用。</w:t>
      </w:r>
    </w:p>
    <w:p>
      <w:pPr>
        <w:pStyle w:val="25"/>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rPr>
        <w:t>（七）加强宣传培训调研等。加强人员培训，提高本</w:t>
      </w:r>
      <w:r>
        <w:rPr>
          <w:rFonts w:hint="eastAsia"/>
          <w:lang w:eastAsia="zh-CN"/>
        </w:rPr>
        <w:t>单位</w:t>
      </w:r>
      <w:r>
        <w:rPr>
          <w:rFonts w:hint="eastAsia"/>
        </w:rPr>
        <w:t>职工业务素质；加强调研，提出优化财政资金配置、提高资金使用效益的意见建议；加大宣传力度，强化预算绩效管理意识，促进预算绩效管理水平进一步提升。</w:t>
      </w:r>
    </w:p>
    <w:p>
      <w:pPr>
        <w:pStyle w:val="25"/>
      </w:pP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、共青团专项工作经费绩效目标表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通过项目的开展，提升基层共青团的工作水平，持续营造开拓进取、创先争优的良好氛围。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举办会议场次</w:t>
            </w:r>
          </w:p>
        </w:tc>
        <w:tc>
          <w:tcPr>
            <w:tcW w:w="2835" w:type="dxa"/>
            <w:vAlign w:val="center"/>
          </w:tcPr>
          <w:p>
            <w:pPr>
              <w:pStyle w:val="14"/>
            </w:pPr>
            <w:r>
              <w:rPr>
                <w:rFonts w:hint="eastAsia"/>
              </w:rPr>
              <w:t>团市委全年举办会议的次数</w:t>
            </w:r>
          </w:p>
        </w:tc>
        <w:tc>
          <w:tcPr>
            <w:tcW w:w="2551" w:type="dxa"/>
            <w:vAlign w:val="center"/>
          </w:tcPr>
          <w:p>
            <w:pPr>
              <w:pStyle w:val="14"/>
            </w:pPr>
            <w:r>
              <w:rPr>
                <w:rFonts w:hint="eastAsia"/>
              </w:rPr>
              <w:t>≥</w:t>
            </w:r>
            <w:r>
              <w:t>2</w:t>
            </w:r>
            <w:r>
              <w:rPr>
                <w:rFonts w:hint="eastAsia"/>
              </w:rPr>
              <w:t>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开展培训场次</w:t>
            </w:r>
          </w:p>
        </w:tc>
        <w:tc>
          <w:tcPr>
            <w:tcW w:w="2835" w:type="dxa"/>
            <w:vAlign w:val="center"/>
          </w:tcPr>
          <w:p>
            <w:pPr>
              <w:pStyle w:val="14"/>
            </w:pPr>
            <w:r>
              <w:rPr>
                <w:rFonts w:hint="eastAsia"/>
              </w:rPr>
              <w:t>团市委全年开展培训的数量</w:t>
            </w:r>
          </w:p>
        </w:tc>
        <w:tc>
          <w:tcPr>
            <w:tcW w:w="2551" w:type="dxa"/>
            <w:vAlign w:val="center"/>
          </w:tcPr>
          <w:p>
            <w:pPr>
              <w:pStyle w:val="14"/>
            </w:pPr>
            <w:r>
              <w:rPr>
                <w:rFonts w:hint="eastAsia"/>
              </w:rPr>
              <w:t>≥</w:t>
            </w:r>
            <w:r>
              <w:t>4</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暑期大学生社会实践岗人数</w:t>
            </w:r>
          </w:p>
        </w:tc>
        <w:tc>
          <w:tcPr>
            <w:tcW w:w="2835" w:type="dxa"/>
            <w:vAlign w:val="center"/>
          </w:tcPr>
          <w:p>
            <w:pPr>
              <w:pStyle w:val="14"/>
            </w:pPr>
            <w:r>
              <w:t>2022</w:t>
            </w:r>
            <w:r>
              <w:rPr>
                <w:rFonts w:hint="eastAsia"/>
              </w:rPr>
              <w:t>年暑期社会实践大学生的人数</w:t>
            </w:r>
          </w:p>
        </w:tc>
        <w:tc>
          <w:tcPr>
            <w:tcW w:w="2551" w:type="dxa"/>
            <w:vAlign w:val="center"/>
          </w:tcPr>
          <w:p>
            <w:pPr>
              <w:pStyle w:val="14"/>
            </w:pPr>
            <w:r>
              <w:rPr>
                <w:rFonts w:hint="eastAsia"/>
              </w:rPr>
              <w:t>≥</w:t>
            </w:r>
            <w:r>
              <w:t>20</w:t>
            </w:r>
            <w:r>
              <w:rPr>
                <w:rFonts w:hint="eastAsia"/>
              </w:rPr>
              <w:t>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团干部业务能力提升</w:t>
            </w:r>
          </w:p>
        </w:tc>
        <w:tc>
          <w:tcPr>
            <w:tcW w:w="2835" w:type="dxa"/>
            <w:vAlign w:val="center"/>
          </w:tcPr>
          <w:p>
            <w:pPr>
              <w:pStyle w:val="14"/>
            </w:pPr>
            <w:r>
              <w:rPr>
                <w:rFonts w:hint="eastAsia"/>
              </w:rPr>
              <w:t>获得廊坊市级团系统表彰的团系统干部提升率</w:t>
            </w:r>
          </w:p>
        </w:tc>
        <w:tc>
          <w:tcPr>
            <w:tcW w:w="2551" w:type="dxa"/>
            <w:vAlign w:val="center"/>
          </w:tcPr>
          <w:p>
            <w:pPr>
              <w:pStyle w:val="14"/>
            </w:pPr>
            <w:r>
              <w:rPr>
                <w:rFonts w:hint="eastAsia"/>
              </w:rPr>
              <w:t>≥</w:t>
            </w:r>
            <w:r>
              <w:t>2%</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团系统培训完成时间</w:t>
            </w:r>
          </w:p>
        </w:tc>
        <w:tc>
          <w:tcPr>
            <w:tcW w:w="2835" w:type="dxa"/>
            <w:vAlign w:val="center"/>
          </w:tcPr>
          <w:p>
            <w:pPr>
              <w:pStyle w:val="14"/>
            </w:pPr>
            <w:r>
              <w:rPr>
                <w:rFonts w:hint="eastAsia"/>
              </w:rPr>
              <w:t>我市团系统培训任务完成时间节点</w:t>
            </w:r>
          </w:p>
        </w:tc>
        <w:tc>
          <w:tcPr>
            <w:tcW w:w="2551" w:type="dxa"/>
            <w:vAlign w:val="center"/>
          </w:tcPr>
          <w:p>
            <w:pPr>
              <w:pStyle w:val="14"/>
            </w:pPr>
            <w:r>
              <w:rPr>
                <w:rFonts w:hint="eastAsia"/>
              </w:rPr>
              <w:t>≤</w:t>
            </w:r>
            <w:r>
              <w:t>11</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会议费每人标准</w:t>
            </w:r>
          </w:p>
        </w:tc>
        <w:tc>
          <w:tcPr>
            <w:tcW w:w="2835" w:type="dxa"/>
            <w:vAlign w:val="center"/>
          </w:tcPr>
          <w:p>
            <w:pPr>
              <w:pStyle w:val="14"/>
            </w:pPr>
            <w:r>
              <w:rPr>
                <w:rFonts w:hint="eastAsia"/>
              </w:rPr>
              <w:t>会议期间每人每天会议费上限</w:t>
            </w:r>
          </w:p>
        </w:tc>
        <w:tc>
          <w:tcPr>
            <w:tcW w:w="2551" w:type="dxa"/>
            <w:vAlign w:val="center"/>
          </w:tcPr>
          <w:p>
            <w:pPr>
              <w:pStyle w:val="14"/>
            </w:pPr>
            <w:r>
              <w:rPr>
                <w:rFonts w:hint="eastAsia"/>
              </w:rPr>
              <w:t>≤</w:t>
            </w:r>
            <w:r>
              <w:t>130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促进团员关系稳定转接</w:t>
            </w:r>
          </w:p>
        </w:tc>
        <w:tc>
          <w:tcPr>
            <w:tcW w:w="2835" w:type="dxa"/>
            <w:vAlign w:val="center"/>
          </w:tcPr>
          <w:p>
            <w:pPr>
              <w:pStyle w:val="14"/>
            </w:pPr>
            <w:r>
              <w:rPr>
                <w:rFonts w:hint="eastAsia"/>
              </w:rPr>
              <w:t>项目实施对智慧团建系统团组织转接完成情况的促进作用</w:t>
            </w:r>
          </w:p>
        </w:tc>
        <w:tc>
          <w:tcPr>
            <w:tcW w:w="2551" w:type="dxa"/>
            <w:vAlign w:val="center"/>
          </w:tcPr>
          <w:p>
            <w:pPr>
              <w:pStyle w:val="14"/>
            </w:pPr>
            <w:r>
              <w:rPr>
                <w:rFonts w:hint="eastAsia"/>
              </w:rPr>
              <w:t>得到提升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增强团组织的吸引力、凝聚力和战斗力，不断巩固和扩大党执政的青年群众基础</w:t>
            </w:r>
          </w:p>
        </w:tc>
        <w:tc>
          <w:tcPr>
            <w:tcW w:w="2835" w:type="dxa"/>
            <w:vAlign w:val="center"/>
          </w:tcPr>
          <w:p>
            <w:pPr>
              <w:pStyle w:val="14"/>
            </w:pPr>
            <w:r>
              <w:rPr>
                <w:rFonts w:hint="eastAsia"/>
              </w:rPr>
              <w:t>项目实施对团组织的吸引力、凝聚力和战斗力的促进作用</w:t>
            </w:r>
          </w:p>
        </w:tc>
        <w:tc>
          <w:tcPr>
            <w:tcW w:w="2551" w:type="dxa"/>
            <w:vAlign w:val="center"/>
          </w:tcPr>
          <w:p>
            <w:pPr>
              <w:pStyle w:val="14"/>
            </w:pPr>
            <w:r>
              <w:rPr>
                <w:rFonts w:hint="eastAsia"/>
              </w:rPr>
              <w:t>得到提升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霸州市青少年满意度</w:t>
            </w:r>
          </w:p>
        </w:tc>
        <w:tc>
          <w:tcPr>
            <w:tcW w:w="2835" w:type="dxa"/>
            <w:vAlign w:val="center"/>
          </w:tcPr>
          <w:p>
            <w:pPr>
              <w:pStyle w:val="14"/>
            </w:pPr>
            <w:r>
              <w:rPr>
                <w:rFonts w:hint="eastAsia"/>
              </w:rPr>
              <w:t>青少年觉得团的工作对自身的学习生活有所帮助，满意的人数占被调查人数的比例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接受培训的团干部对团市委培训的满意度</w:t>
            </w:r>
          </w:p>
        </w:tc>
        <w:tc>
          <w:tcPr>
            <w:tcW w:w="2835" w:type="dxa"/>
            <w:vAlign w:val="center"/>
          </w:tcPr>
          <w:p>
            <w:pPr>
              <w:pStyle w:val="14"/>
            </w:pPr>
            <w:r>
              <w:rPr>
                <w:rFonts w:hint="eastAsia"/>
              </w:rPr>
              <w:t>接受培训的团干部对团市委培训的满意度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、青年发展工作经费绩效目标表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加大青年创业就业扶持力度，搭建青年创业信息公共服务网络，办好青年创新创业大赛、展交会、博览会等创业品牌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宣传彩页发放数量</w:t>
            </w:r>
          </w:p>
        </w:tc>
        <w:tc>
          <w:tcPr>
            <w:tcW w:w="2835" w:type="dxa"/>
            <w:vAlign w:val="center"/>
          </w:tcPr>
          <w:p>
            <w:pPr>
              <w:pStyle w:val="14"/>
            </w:pPr>
            <w:r>
              <w:rPr>
                <w:rFonts w:hint="eastAsia"/>
              </w:rPr>
              <w:t>活动发放宣传彩页数量</w:t>
            </w:r>
          </w:p>
        </w:tc>
        <w:tc>
          <w:tcPr>
            <w:tcW w:w="2551" w:type="dxa"/>
            <w:vAlign w:val="center"/>
          </w:tcPr>
          <w:p>
            <w:pPr>
              <w:pStyle w:val="14"/>
            </w:pPr>
            <w:r>
              <w:rPr>
                <w:rFonts w:hint="eastAsia"/>
              </w:rPr>
              <w:t>≥</w:t>
            </w:r>
            <w:r>
              <w:t>25000</w:t>
            </w:r>
            <w:r>
              <w:rPr>
                <w:rFonts w:hint="eastAsia"/>
              </w:rPr>
              <w:t>张</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青年就业人数提升率</w:t>
            </w:r>
          </w:p>
        </w:tc>
        <w:tc>
          <w:tcPr>
            <w:tcW w:w="2835" w:type="dxa"/>
            <w:vAlign w:val="center"/>
          </w:tcPr>
          <w:p>
            <w:pPr>
              <w:pStyle w:val="14"/>
            </w:pPr>
            <w:r>
              <w:rPr>
                <w:rFonts w:hint="eastAsia"/>
              </w:rPr>
              <w:t>通过青年创业就业扶持</w:t>
            </w:r>
            <w:r>
              <w:t>,</w:t>
            </w:r>
            <w:r>
              <w:rPr>
                <w:rFonts w:hint="eastAsia"/>
              </w:rPr>
              <w:t>青年就业人数比上年度提高的比率</w:t>
            </w:r>
          </w:p>
        </w:tc>
        <w:tc>
          <w:tcPr>
            <w:tcW w:w="2551" w:type="dxa"/>
            <w:vAlign w:val="center"/>
          </w:tcPr>
          <w:p>
            <w:pPr>
              <w:pStyle w:val="14"/>
            </w:pPr>
            <w:r>
              <w:rPr>
                <w:rFonts w:hint="eastAsia"/>
              </w:rPr>
              <w:t>≥</w:t>
            </w:r>
            <w:r>
              <w:t>2%</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非遗进校园活动完成时间</w:t>
            </w:r>
          </w:p>
        </w:tc>
        <w:tc>
          <w:tcPr>
            <w:tcW w:w="2835" w:type="dxa"/>
            <w:vAlign w:val="center"/>
          </w:tcPr>
          <w:p>
            <w:pPr>
              <w:pStyle w:val="14"/>
            </w:pPr>
            <w:r>
              <w:rPr>
                <w:rFonts w:hint="eastAsia"/>
              </w:rPr>
              <w:t>组织非遗进校园完成时间</w:t>
            </w:r>
          </w:p>
        </w:tc>
        <w:tc>
          <w:tcPr>
            <w:tcW w:w="2551" w:type="dxa"/>
            <w:vAlign w:val="center"/>
          </w:tcPr>
          <w:p>
            <w:pPr>
              <w:pStyle w:val="14"/>
            </w:pPr>
            <w:r>
              <w:rPr>
                <w:rFonts w:hint="eastAsia"/>
              </w:rPr>
              <w:t>≤</w:t>
            </w:r>
            <w:r>
              <w:t>12</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宣传彩页成本</w:t>
            </w:r>
          </w:p>
        </w:tc>
        <w:tc>
          <w:tcPr>
            <w:tcW w:w="2835" w:type="dxa"/>
            <w:vAlign w:val="center"/>
          </w:tcPr>
          <w:p>
            <w:pPr>
              <w:pStyle w:val="14"/>
            </w:pPr>
            <w:r>
              <w:rPr>
                <w:rFonts w:hint="eastAsia"/>
              </w:rPr>
              <w:t>印制宣传彩页成本</w:t>
            </w:r>
          </w:p>
        </w:tc>
        <w:tc>
          <w:tcPr>
            <w:tcW w:w="2551" w:type="dxa"/>
            <w:vAlign w:val="center"/>
          </w:tcPr>
          <w:p>
            <w:pPr>
              <w:pStyle w:val="14"/>
            </w:pPr>
            <w:r>
              <w:rPr>
                <w:rFonts w:hint="eastAsia"/>
              </w:rPr>
              <w:t>≤</w:t>
            </w:r>
            <w:r>
              <w:t>2</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提升青年爱家乡、服务家乡的意识</w:t>
            </w:r>
          </w:p>
        </w:tc>
        <w:tc>
          <w:tcPr>
            <w:tcW w:w="2835" w:type="dxa"/>
            <w:vAlign w:val="center"/>
          </w:tcPr>
          <w:p>
            <w:pPr>
              <w:pStyle w:val="14"/>
            </w:pPr>
            <w:r>
              <w:rPr>
                <w:rFonts w:hint="eastAsia"/>
              </w:rPr>
              <w:t>吸引更多青年参与非遗文化传承保护，支持引导青年参与霸州市公共文化建设</w:t>
            </w:r>
          </w:p>
        </w:tc>
        <w:tc>
          <w:tcPr>
            <w:tcW w:w="2551" w:type="dxa"/>
            <w:vAlign w:val="center"/>
          </w:tcPr>
          <w:p>
            <w:pPr>
              <w:pStyle w:val="14"/>
            </w:pPr>
            <w:r>
              <w:rPr>
                <w:rFonts w:hint="eastAsia"/>
              </w:rPr>
              <w:t>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青年对活动开展满意度</w:t>
            </w:r>
          </w:p>
        </w:tc>
        <w:tc>
          <w:tcPr>
            <w:tcW w:w="2835" w:type="dxa"/>
            <w:vAlign w:val="center"/>
          </w:tcPr>
          <w:p>
            <w:pPr>
              <w:pStyle w:val="14"/>
            </w:pPr>
            <w:r>
              <w:rPr>
                <w:rFonts w:hint="eastAsia"/>
              </w:rPr>
              <w:t>被调查青年中对活动开展满意的人数占被调查青年的比例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、青年志愿者活动经费绩效目标表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通过项目的实施，使更多的青少年志愿者参加各项活动，构建便捷高效的青年志愿服务平台。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志愿服务活动场次</w:t>
            </w:r>
          </w:p>
        </w:tc>
        <w:tc>
          <w:tcPr>
            <w:tcW w:w="2835" w:type="dxa"/>
            <w:vAlign w:val="center"/>
          </w:tcPr>
          <w:p>
            <w:pPr>
              <w:pStyle w:val="14"/>
            </w:pPr>
            <w:r>
              <w:rPr>
                <w:rFonts w:hint="eastAsia"/>
              </w:rPr>
              <w:t>全年团市委组织志愿服务活动次数</w:t>
            </w:r>
          </w:p>
        </w:tc>
        <w:tc>
          <w:tcPr>
            <w:tcW w:w="2551" w:type="dxa"/>
            <w:vAlign w:val="center"/>
          </w:tcPr>
          <w:p>
            <w:pPr>
              <w:pStyle w:val="14"/>
            </w:pPr>
            <w:r>
              <w:rPr>
                <w:rFonts w:hint="eastAsia"/>
              </w:rPr>
              <w:t>≥</w:t>
            </w:r>
            <w:r>
              <w:t>20</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参加活动青年数</w:t>
            </w:r>
          </w:p>
        </w:tc>
        <w:tc>
          <w:tcPr>
            <w:tcW w:w="2835" w:type="dxa"/>
            <w:vAlign w:val="center"/>
          </w:tcPr>
          <w:p>
            <w:pPr>
              <w:pStyle w:val="14"/>
            </w:pPr>
            <w:r>
              <w:rPr>
                <w:rFonts w:hint="eastAsia"/>
              </w:rPr>
              <w:t>全年参加团市委志愿服务活动的人次</w:t>
            </w:r>
          </w:p>
        </w:tc>
        <w:tc>
          <w:tcPr>
            <w:tcW w:w="2551" w:type="dxa"/>
            <w:vAlign w:val="center"/>
          </w:tcPr>
          <w:p>
            <w:pPr>
              <w:pStyle w:val="14"/>
            </w:pPr>
            <w:r>
              <w:rPr>
                <w:rFonts w:hint="eastAsia"/>
              </w:rPr>
              <w:t>≥</w:t>
            </w:r>
            <w:r>
              <w:t>400</w:t>
            </w:r>
            <w:r>
              <w:rPr>
                <w:rFonts w:hint="eastAsia"/>
              </w:rPr>
              <w:t>人次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年度廊坊市级优秀志愿者增长率</w:t>
            </w:r>
          </w:p>
        </w:tc>
        <w:tc>
          <w:tcPr>
            <w:tcW w:w="2835" w:type="dxa"/>
            <w:vAlign w:val="center"/>
          </w:tcPr>
          <w:p>
            <w:pPr>
              <w:pStyle w:val="14"/>
            </w:pPr>
            <w:r>
              <w:rPr>
                <w:rFonts w:hint="eastAsia"/>
              </w:rPr>
              <w:t>全年受廊坊以上级表彰的志愿者比去年增长的比率</w:t>
            </w:r>
          </w:p>
        </w:tc>
        <w:tc>
          <w:tcPr>
            <w:tcW w:w="2551" w:type="dxa"/>
            <w:vAlign w:val="center"/>
          </w:tcPr>
          <w:p>
            <w:pPr>
              <w:pStyle w:val="14"/>
            </w:pPr>
            <w:r>
              <w:rPr>
                <w:rFonts w:hint="eastAsia"/>
              </w:rPr>
              <w:t>≥</w:t>
            </w:r>
            <w:r>
              <w:t>2%</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暑期自护教育活动完成时间</w:t>
            </w:r>
          </w:p>
        </w:tc>
        <w:tc>
          <w:tcPr>
            <w:tcW w:w="2835" w:type="dxa"/>
            <w:vAlign w:val="center"/>
          </w:tcPr>
          <w:p>
            <w:pPr>
              <w:pStyle w:val="14"/>
            </w:pPr>
            <w:r>
              <w:rPr>
                <w:rFonts w:hint="eastAsia"/>
              </w:rPr>
              <w:t>我市团委对中小学生的暑期自护教育开展完成时间</w:t>
            </w:r>
          </w:p>
        </w:tc>
        <w:tc>
          <w:tcPr>
            <w:tcW w:w="2551" w:type="dxa"/>
            <w:vAlign w:val="center"/>
          </w:tcPr>
          <w:p>
            <w:pPr>
              <w:pStyle w:val="14"/>
            </w:pPr>
            <w:r>
              <w:rPr>
                <w:rFonts w:hint="eastAsia"/>
              </w:rPr>
              <w:t>≤</w:t>
            </w:r>
            <w:r>
              <w:t>7</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每名志愿者的餐费</w:t>
            </w:r>
          </w:p>
        </w:tc>
        <w:tc>
          <w:tcPr>
            <w:tcW w:w="2835" w:type="dxa"/>
            <w:vAlign w:val="center"/>
          </w:tcPr>
          <w:p>
            <w:pPr>
              <w:pStyle w:val="14"/>
            </w:pPr>
            <w:r>
              <w:rPr>
                <w:rFonts w:hint="eastAsia"/>
              </w:rPr>
              <w:t>每名志愿者活动每天的误餐费标准</w:t>
            </w:r>
          </w:p>
        </w:tc>
        <w:tc>
          <w:tcPr>
            <w:tcW w:w="2551" w:type="dxa"/>
            <w:vAlign w:val="center"/>
          </w:tcPr>
          <w:p>
            <w:pPr>
              <w:pStyle w:val="14"/>
            </w:pPr>
            <w:r>
              <w:rPr>
                <w:rFonts w:hint="eastAsia"/>
              </w:rPr>
              <w:t>≤</w:t>
            </w:r>
            <w:r>
              <w:t>50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进一步推动社会文明进步、增进民生福祉。</w:t>
            </w:r>
          </w:p>
        </w:tc>
        <w:tc>
          <w:tcPr>
            <w:tcW w:w="2835" w:type="dxa"/>
            <w:vAlign w:val="center"/>
          </w:tcPr>
          <w:p>
            <w:pPr>
              <w:pStyle w:val="14"/>
            </w:pPr>
            <w:r>
              <w:rPr>
                <w:rFonts w:hint="eastAsia"/>
              </w:rPr>
              <w:t>推动青年志愿服务制度化、日常化、便利化开展。</w:t>
            </w:r>
          </w:p>
        </w:tc>
        <w:tc>
          <w:tcPr>
            <w:tcW w:w="2551" w:type="dxa"/>
            <w:vAlign w:val="center"/>
          </w:tcPr>
          <w:p>
            <w:pPr>
              <w:pStyle w:val="14"/>
            </w:pPr>
            <w:r>
              <w:rPr>
                <w:rFonts w:hint="eastAsia"/>
              </w:rPr>
              <w:t>效果显著</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群众对当年霸州市青年志愿者服务表示满意的人数占被调查人数的比例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志愿者满意度</w:t>
            </w:r>
          </w:p>
        </w:tc>
        <w:tc>
          <w:tcPr>
            <w:tcW w:w="2835" w:type="dxa"/>
            <w:vAlign w:val="center"/>
          </w:tcPr>
          <w:p>
            <w:pPr>
              <w:pStyle w:val="14"/>
            </w:pPr>
            <w:r>
              <w:rPr>
                <w:rFonts w:hint="eastAsia"/>
              </w:rPr>
              <w:t>参加服务的志愿者队我市开展的志愿服务活动的满意度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、青年中心建设运行经费绩效目标表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构建廊坊市青年中心有形化的青少年综合服务平台，完善“青年中心”服务平台体系。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市级青年中心举办活动场次</w:t>
            </w:r>
          </w:p>
        </w:tc>
        <w:tc>
          <w:tcPr>
            <w:tcW w:w="2835" w:type="dxa"/>
            <w:vAlign w:val="center"/>
          </w:tcPr>
          <w:p>
            <w:pPr>
              <w:pStyle w:val="14"/>
            </w:pPr>
            <w:r>
              <w:rPr>
                <w:rFonts w:hint="eastAsia"/>
              </w:rPr>
              <w:t>全年团市委利用市级青年中心举办活动场次</w:t>
            </w:r>
          </w:p>
        </w:tc>
        <w:tc>
          <w:tcPr>
            <w:tcW w:w="2551" w:type="dxa"/>
            <w:vAlign w:val="center"/>
          </w:tcPr>
          <w:p>
            <w:pPr>
              <w:pStyle w:val="14"/>
            </w:pPr>
            <w:r>
              <w:rPr>
                <w:rFonts w:hint="eastAsia"/>
              </w:rPr>
              <w:t>≥</w:t>
            </w:r>
            <w:r>
              <w:t>2</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参加活动青少年人次</w:t>
            </w:r>
          </w:p>
        </w:tc>
        <w:tc>
          <w:tcPr>
            <w:tcW w:w="2835" w:type="dxa"/>
            <w:vAlign w:val="center"/>
          </w:tcPr>
          <w:p>
            <w:pPr>
              <w:pStyle w:val="14"/>
            </w:pPr>
            <w:r>
              <w:rPr>
                <w:rFonts w:hint="eastAsia"/>
              </w:rPr>
              <w:t>全市青少年参加青年中心活动人次</w:t>
            </w:r>
          </w:p>
        </w:tc>
        <w:tc>
          <w:tcPr>
            <w:tcW w:w="2551" w:type="dxa"/>
            <w:vAlign w:val="center"/>
          </w:tcPr>
          <w:p>
            <w:pPr>
              <w:pStyle w:val="14"/>
            </w:pPr>
            <w:r>
              <w:rPr>
                <w:rFonts w:hint="eastAsia"/>
              </w:rPr>
              <w:t>≥</w:t>
            </w:r>
            <w:r>
              <w:t>400</w:t>
            </w:r>
            <w:r>
              <w:rPr>
                <w:rFonts w:hint="eastAsia"/>
              </w:rPr>
              <w:t>人次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管理人员数量</w:t>
            </w:r>
          </w:p>
        </w:tc>
        <w:tc>
          <w:tcPr>
            <w:tcW w:w="2835" w:type="dxa"/>
            <w:vAlign w:val="center"/>
          </w:tcPr>
          <w:p>
            <w:pPr>
              <w:pStyle w:val="14"/>
            </w:pPr>
            <w:r>
              <w:rPr>
                <w:rFonts w:hint="eastAsia"/>
              </w:rPr>
              <w:t>青年中心管理人员数量</w:t>
            </w:r>
          </w:p>
        </w:tc>
        <w:tc>
          <w:tcPr>
            <w:tcW w:w="2551" w:type="dxa"/>
            <w:vAlign w:val="center"/>
          </w:tcPr>
          <w:p>
            <w:pPr>
              <w:pStyle w:val="14"/>
            </w:pPr>
            <w:r>
              <w:t>1</w:t>
            </w:r>
            <w:r>
              <w:rPr>
                <w:rFonts w:hint="eastAsia"/>
              </w:rPr>
              <w:t>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霸州市青年中心经廊坊市验收合格的数量</w:t>
            </w:r>
          </w:p>
        </w:tc>
        <w:tc>
          <w:tcPr>
            <w:tcW w:w="2835" w:type="dxa"/>
            <w:vAlign w:val="center"/>
          </w:tcPr>
          <w:p>
            <w:pPr>
              <w:pStyle w:val="14"/>
            </w:pPr>
            <w:r>
              <w:rPr>
                <w:rFonts w:hint="eastAsia"/>
              </w:rPr>
              <w:t>反映我市青年中心经廊坊市验收合格的数量</w:t>
            </w:r>
          </w:p>
        </w:tc>
        <w:tc>
          <w:tcPr>
            <w:tcW w:w="2551" w:type="dxa"/>
            <w:vAlign w:val="center"/>
          </w:tcPr>
          <w:p>
            <w:pPr>
              <w:pStyle w:val="14"/>
            </w:pPr>
            <w:r>
              <w:rPr>
                <w:rFonts w:hint="eastAsia"/>
              </w:rPr>
              <w:t>≥</w:t>
            </w:r>
            <w:r>
              <w:t>6</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青年联谊会活动完成时间</w:t>
            </w:r>
          </w:p>
        </w:tc>
        <w:tc>
          <w:tcPr>
            <w:tcW w:w="2835" w:type="dxa"/>
            <w:vAlign w:val="center"/>
          </w:tcPr>
          <w:p>
            <w:pPr>
              <w:pStyle w:val="14"/>
            </w:pPr>
            <w:r>
              <w:rPr>
                <w:rFonts w:hint="eastAsia"/>
              </w:rPr>
              <w:t>我市举办青年联谊会完成时间</w:t>
            </w:r>
          </w:p>
        </w:tc>
        <w:tc>
          <w:tcPr>
            <w:tcW w:w="2551" w:type="dxa"/>
            <w:vAlign w:val="center"/>
          </w:tcPr>
          <w:p>
            <w:pPr>
              <w:pStyle w:val="14"/>
            </w:pPr>
            <w:r>
              <w:rPr>
                <w:rFonts w:hint="eastAsia"/>
              </w:rPr>
              <w:t>≤</w:t>
            </w:r>
            <w:r>
              <w:t>9</w:t>
            </w:r>
            <w:r>
              <w:rPr>
                <w:rFonts w:hint="eastAsia"/>
              </w:rPr>
              <w:t>月</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青年联谊会费用支出</w:t>
            </w:r>
          </w:p>
        </w:tc>
        <w:tc>
          <w:tcPr>
            <w:tcW w:w="2835" w:type="dxa"/>
            <w:vAlign w:val="center"/>
          </w:tcPr>
          <w:p>
            <w:pPr>
              <w:pStyle w:val="14"/>
            </w:pPr>
            <w:r>
              <w:rPr>
                <w:rFonts w:hint="eastAsia"/>
              </w:rPr>
              <w:t>举办青年联谊会花销标准</w:t>
            </w:r>
          </w:p>
        </w:tc>
        <w:tc>
          <w:tcPr>
            <w:tcW w:w="2551" w:type="dxa"/>
            <w:vAlign w:val="center"/>
          </w:tcPr>
          <w:p>
            <w:pPr>
              <w:pStyle w:val="14"/>
            </w:pPr>
            <w:r>
              <w:rPr>
                <w:rFonts w:hint="eastAsia"/>
              </w:rPr>
              <w:t>≤</w:t>
            </w:r>
            <w:r>
              <w:t>0.3</w:t>
            </w:r>
            <w:r>
              <w:rPr>
                <w:rFonts w:hint="eastAsia"/>
              </w:rPr>
              <w:t>万元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进一步完善平台服务体系，加强青少年学习交流。</w:t>
            </w:r>
          </w:p>
        </w:tc>
        <w:tc>
          <w:tcPr>
            <w:tcW w:w="2835" w:type="dxa"/>
            <w:vAlign w:val="center"/>
          </w:tcPr>
          <w:p>
            <w:pPr>
              <w:pStyle w:val="14"/>
            </w:pPr>
            <w:r>
              <w:rPr>
                <w:rFonts w:hint="eastAsia"/>
              </w:rPr>
              <w:t>项目实施对青少年在青年中心交流的促进作用</w:t>
            </w:r>
          </w:p>
        </w:tc>
        <w:tc>
          <w:tcPr>
            <w:tcW w:w="2551" w:type="dxa"/>
            <w:vAlign w:val="center"/>
          </w:tcPr>
          <w:p>
            <w:pPr>
              <w:pStyle w:val="14"/>
            </w:pPr>
            <w:r>
              <w:rPr>
                <w:rFonts w:hint="eastAsia"/>
              </w:rPr>
              <w:t>效果较显著</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青年中心建设的可持续性服务</w:t>
            </w:r>
          </w:p>
        </w:tc>
        <w:tc>
          <w:tcPr>
            <w:tcW w:w="2835" w:type="dxa"/>
            <w:vAlign w:val="center"/>
          </w:tcPr>
          <w:p>
            <w:pPr>
              <w:pStyle w:val="14"/>
            </w:pPr>
            <w:r>
              <w:rPr>
                <w:rFonts w:hint="eastAsia"/>
              </w:rPr>
              <w:t>我市青少年能长期在青年中心开展活动</w:t>
            </w:r>
          </w:p>
        </w:tc>
        <w:tc>
          <w:tcPr>
            <w:tcW w:w="2551" w:type="dxa"/>
            <w:vAlign w:val="center"/>
          </w:tcPr>
          <w:p>
            <w:pPr>
              <w:pStyle w:val="14"/>
            </w:pPr>
            <w:r>
              <w:rPr>
                <w:rFonts w:hint="eastAsia"/>
              </w:rPr>
              <w:t>效果较显著</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参与活动的青年的满意度</w:t>
            </w:r>
          </w:p>
        </w:tc>
        <w:tc>
          <w:tcPr>
            <w:tcW w:w="2835" w:type="dxa"/>
            <w:vAlign w:val="center"/>
          </w:tcPr>
          <w:p>
            <w:pPr>
              <w:pStyle w:val="14"/>
            </w:pPr>
            <w:r>
              <w:rPr>
                <w:rFonts w:hint="eastAsia"/>
              </w:rPr>
              <w:t>在青年中心参加活动的青少年满意和较满意的数量占被调查人数的比例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、少先队工作经费绩效目标表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提升我市少先队辅导员业务水平，更好的服务少先队员成长成才。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开展少先队辅导员培训次数</w:t>
            </w:r>
          </w:p>
        </w:tc>
        <w:tc>
          <w:tcPr>
            <w:tcW w:w="2835" w:type="dxa"/>
            <w:vAlign w:val="center"/>
          </w:tcPr>
          <w:p>
            <w:pPr>
              <w:pStyle w:val="14"/>
            </w:pPr>
            <w:r>
              <w:rPr>
                <w:rFonts w:hint="eastAsia"/>
              </w:rPr>
              <w:t>我市组织开展少先队辅导员培训次数</w:t>
            </w:r>
          </w:p>
        </w:tc>
        <w:tc>
          <w:tcPr>
            <w:tcW w:w="2551" w:type="dxa"/>
            <w:vAlign w:val="center"/>
          </w:tcPr>
          <w:p>
            <w:pPr>
              <w:pStyle w:val="14"/>
            </w:pPr>
            <w:r>
              <w:rPr>
                <w:rFonts w:hint="eastAsia"/>
              </w:rPr>
              <w:t>≥</w:t>
            </w:r>
            <w:r>
              <w:t>1</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我市少先队辅导员参赛获奖率</w:t>
            </w:r>
          </w:p>
        </w:tc>
        <w:tc>
          <w:tcPr>
            <w:tcW w:w="2835" w:type="dxa"/>
            <w:vAlign w:val="center"/>
          </w:tcPr>
          <w:p>
            <w:pPr>
              <w:pStyle w:val="14"/>
            </w:pPr>
            <w:r>
              <w:rPr>
                <w:rFonts w:hint="eastAsia"/>
              </w:rPr>
              <w:t>我市少先队辅导员参加廊坊市少先队辅导员技能大赛获奖人数占霸州市所有参赛人员的比例</w:t>
            </w:r>
          </w:p>
        </w:tc>
        <w:tc>
          <w:tcPr>
            <w:tcW w:w="2551" w:type="dxa"/>
            <w:vAlign w:val="center"/>
          </w:tcPr>
          <w:p>
            <w:pPr>
              <w:pStyle w:val="14"/>
            </w:pPr>
            <w:r>
              <w:rPr>
                <w:rFonts w:hint="eastAsia"/>
              </w:rPr>
              <w:t>≥</w:t>
            </w:r>
            <w:r>
              <w:t>20%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培训完成时间</w:t>
            </w:r>
          </w:p>
        </w:tc>
        <w:tc>
          <w:tcPr>
            <w:tcW w:w="2835" w:type="dxa"/>
            <w:vAlign w:val="center"/>
          </w:tcPr>
          <w:p>
            <w:pPr>
              <w:pStyle w:val="14"/>
            </w:pPr>
            <w:r>
              <w:rPr>
                <w:rFonts w:hint="eastAsia"/>
              </w:rPr>
              <w:t>我市少先队辅导员培训完成时间</w:t>
            </w:r>
          </w:p>
        </w:tc>
        <w:tc>
          <w:tcPr>
            <w:tcW w:w="2551" w:type="dxa"/>
            <w:vAlign w:val="center"/>
          </w:tcPr>
          <w:p>
            <w:pPr>
              <w:pStyle w:val="14"/>
            </w:pPr>
            <w:r>
              <w:rPr>
                <w:rFonts w:hint="eastAsia"/>
              </w:rPr>
              <w:t>≤</w:t>
            </w:r>
            <w:r>
              <w:t>9</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培训成本</w:t>
            </w:r>
          </w:p>
        </w:tc>
        <w:tc>
          <w:tcPr>
            <w:tcW w:w="2835" w:type="dxa"/>
            <w:vAlign w:val="center"/>
          </w:tcPr>
          <w:p>
            <w:pPr>
              <w:pStyle w:val="14"/>
            </w:pPr>
            <w:r>
              <w:rPr>
                <w:rFonts w:hint="eastAsia"/>
              </w:rPr>
              <w:t>辅导员培训每人经费</w:t>
            </w:r>
          </w:p>
        </w:tc>
        <w:tc>
          <w:tcPr>
            <w:tcW w:w="2551" w:type="dxa"/>
            <w:vAlign w:val="center"/>
          </w:tcPr>
          <w:p>
            <w:pPr>
              <w:pStyle w:val="14"/>
            </w:pPr>
            <w:r>
              <w:rPr>
                <w:rFonts w:hint="eastAsia"/>
              </w:rPr>
              <w:t>≤</w:t>
            </w:r>
            <w:r>
              <w:t>200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提升我市少先队员的综合素质</w:t>
            </w:r>
          </w:p>
        </w:tc>
        <w:tc>
          <w:tcPr>
            <w:tcW w:w="2835" w:type="dxa"/>
            <w:vAlign w:val="center"/>
          </w:tcPr>
          <w:p>
            <w:pPr>
              <w:pStyle w:val="14"/>
            </w:pPr>
            <w:r>
              <w:rPr>
                <w:rFonts w:hint="eastAsia"/>
              </w:rPr>
              <w:t>我市少先队员在学习成绩、道德素质有所提升</w:t>
            </w:r>
          </w:p>
        </w:tc>
        <w:tc>
          <w:tcPr>
            <w:tcW w:w="2551" w:type="dxa"/>
            <w:vAlign w:val="center"/>
          </w:tcPr>
          <w:p>
            <w:pPr>
              <w:pStyle w:val="14"/>
            </w:pPr>
            <w:r>
              <w:rPr>
                <w:rFonts w:hint="eastAsia"/>
              </w:rPr>
              <w:t>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辅导员满意度</w:t>
            </w:r>
          </w:p>
        </w:tc>
        <w:tc>
          <w:tcPr>
            <w:tcW w:w="2835" w:type="dxa"/>
            <w:vAlign w:val="center"/>
          </w:tcPr>
          <w:p>
            <w:pPr>
              <w:pStyle w:val="14"/>
            </w:pPr>
            <w:r>
              <w:rPr>
                <w:rFonts w:hint="eastAsia"/>
              </w:rPr>
              <w:t>对培训满意的辅导员占接受培训的辅导员的比例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、预防青少年违法犯罪专项经费绩效目标表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通过项目的开展，充分调动基层工作力量</w:t>
            </w:r>
            <w:r>
              <w:t xml:space="preserve">, </w:t>
            </w:r>
            <w:r>
              <w:rPr>
                <w:rFonts w:hint="eastAsia"/>
              </w:rPr>
              <w:t>切实做好新形势下青少年权益保护和犯罪预防工作。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创建“双零社区”数量</w:t>
            </w:r>
          </w:p>
        </w:tc>
        <w:tc>
          <w:tcPr>
            <w:tcW w:w="2835" w:type="dxa"/>
            <w:vAlign w:val="center"/>
          </w:tcPr>
          <w:p>
            <w:pPr>
              <w:pStyle w:val="14"/>
            </w:pPr>
            <w:r>
              <w:rPr>
                <w:rFonts w:hint="eastAsia"/>
              </w:rPr>
              <w:t>通过“双零社区”创建活动，成功创建“双零社区”数量</w:t>
            </w:r>
          </w:p>
        </w:tc>
        <w:tc>
          <w:tcPr>
            <w:tcW w:w="2551" w:type="dxa"/>
            <w:vAlign w:val="center"/>
          </w:tcPr>
          <w:p>
            <w:pPr>
              <w:pStyle w:val="14"/>
            </w:pPr>
            <w:r>
              <w:rPr>
                <w:rFonts w:hint="eastAsia"/>
              </w:rPr>
              <w:t>≥</w:t>
            </w:r>
            <w:r>
              <w:t>5</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创建“青少年维权岗”数量</w:t>
            </w:r>
          </w:p>
        </w:tc>
        <w:tc>
          <w:tcPr>
            <w:tcW w:w="2835" w:type="dxa"/>
            <w:vAlign w:val="center"/>
          </w:tcPr>
          <w:p>
            <w:pPr>
              <w:pStyle w:val="14"/>
            </w:pPr>
            <w:r>
              <w:rPr>
                <w:rFonts w:hint="eastAsia"/>
              </w:rPr>
              <w:t>通过“青少年维权岗”创建活动，成功创建“青少年维权岗”数量</w:t>
            </w:r>
          </w:p>
        </w:tc>
        <w:tc>
          <w:tcPr>
            <w:tcW w:w="2551" w:type="dxa"/>
            <w:vAlign w:val="center"/>
          </w:tcPr>
          <w:p>
            <w:pPr>
              <w:pStyle w:val="14"/>
            </w:pPr>
            <w:r>
              <w:rPr>
                <w:rFonts w:hint="eastAsia"/>
              </w:rPr>
              <w:t>≥</w:t>
            </w:r>
            <w:r>
              <w:t>5</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法制宣传普及青少年人次</w:t>
            </w:r>
          </w:p>
        </w:tc>
        <w:tc>
          <w:tcPr>
            <w:tcW w:w="2835" w:type="dxa"/>
            <w:vAlign w:val="center"/>
          </w:tcPr>
          <w:p>
            <w:pPr>
              <w:pStyle w:val="14"/>
            </w:pPr>
            <w:r>
              <w:rPr>
                <w:rFonts w:hint="eastAsia"/>
              </w:rPr>
              <w:t>通过开展“禁毒宣传”“法律宣传”等活动，宣传普及青少年的数量</w:t>
            </w:r>
          </w:p>
        </w:tc>
        <w:tc>
          <w:tcPr>
            <w:tcW w:w="2551" w:type="dxa"/>
            <w:vAlign w:val="center"/>
          </w:tcPr>
          <w:p>
            <w:pPr>
              <w:pStyle w:val="14"/>
            </w:pPr>
            <w:r>
              <w:rPr>
                <w:rFonts w:hint="eastAsia"/>
              </w:rPr>
              <w:t>≥</w:t>
            </w:r>
            <w:r>
              <w:t>50000</w:t>
            </w:r>
            <w:r>
              <w:rPr>
                <w:rFonts w:hint="eastAsia"/>
              </w:rPr>
              <w:t>人次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双创单位成功创市级数量</w:t>
            </w:r>
          </w:p>
        </w:tc>
        <w:tc>
          <w:tcPr>
            <w:tcW w:w="2835" w:type="dxa"/>
            <w:vAlign w:val="center"/>
          </w:tcPr>
          <w:p>
            <w:pPr>
              <w:pStyle w:val="14"/>
            </w:pPr>
            <w:r>
              <w:rPr>
                <w:rFonts w:hint="eastAsia"/>
              </w:rPr>
              <w:t>反映双创单位成功创市级数量</w:t>
            </w:r>
          </w:p>
        </w:tc>
        <w:tc>
          <w:tcPr>
            <w:tcW w:w="2551" w:type="dxa"/>
            <w:vAlign w:val="center"/>
          </w:tcPr>
          <w:p>
            <w:pPr>
              <w:pStyle w:val="14"/>
            </w:pPr>
            <w:r>
              <w:rPr>
                <w:rFonts w:hint="eastAsia"/>
              </w:rPr>
              <w:t>≥</w:t>
            </w:r>
            <w:r>
              <w:t>2</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“青少年维权岗”、“双零社区”创建完成</w:t>
            </w:r>
          </w:p>
        </w:tc>
        <w:tc>
          <w:tcPr>
            <w:tcW w:w="2835" w:type="dxa"/>
            <w:vAlign w:val="center"/>
          </w:tcPr>
          <w:p>
            <w:pPr>
              <w:pStyle w:val="14"/>
            </w:pPr>
            <w:r>
              <w:rPr>
                <w:rFonts w:hint="eastAsia"/>
              </w:rPr>
              <w:t>“双零社区”、“青少年维权岗”完成创建时间</w:t>
            </w:r>
          </w:p>
        </w:tc>
        <w:tc>
          <w:tcPr>
            <w:tcW w:w="2551" w:type="dxa"/>
            <w:vAlign w:val="center"/>
          </w:tcPr>
          <w:p>
            <w:pPr>
              <w:pStyle w:val="14"/>
            </w:pPr>
            <w:r>
              <w:rPr>
                <w:rFonts w:hint="eastAsia"/>
              </w:rPr>
              <w:t>≤</w:t>
            </w:r>
            <w:r>
              <w:t>6</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双创奖牌成本</w:t>
            </w:r>
          </w:p>
        </w:tc>
        <w:tc>
          <w:tcPr>
            <w:tcW w:w="2835" w:type="dxa"/>
            <w:vAlign w:val="center"/>
          </w:tcPr>
          <w:p>
            <w:pPr>
              <w:pStyle w:val="14"/>
            </w:pPr>
            <w:r>
              <w:rPr>
                <w:rFonts w:hint="eastAsia"/>
              </w:rPr>
              <w:t>“双零社区”、“青少年维权岗”牌子价格</w:t>
            </w:r>
          </w:p>
        </w:tc>
        <w:tc>
          <w:tcPr>
            <w:tcW w:w="2551" w:type="dxa"/>
            <w:vAlign w:val="center"/>
          </w:tcPr>
          <w:p>
            <w:pPr>
              <w:pStyle w:val="14"/>
            </w:pPr>
            <w:r>
              <w:rPr>
                <w:rFonts w:hint="eastAsia"/>
              </w:rPr>
              <w:t>≤</w:t>
            </w:r>
            <w:r>
              <w:t>300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青少年违法犯罪率</w:t>
            </w:r>
          </w:p>
        </w:tc>
        <w:tc>
          <w:tcPr>
            <w:tcW w:w="2835" w:type="dxa"/>
            <w:vAlign w:val="center"/>
          </w:tcPr>
          <w:p>
            <w:pPr>
              <w:pStyle w:val="14"/>
            </w:pPr>
            <w:r>
              <w:rPr>
                <w:rFonts w:hint="eastAsia"/>
              </w:rPr>
              <w:t>我市</w:t>
            </w:r>
            <w:r>
              <w:t>2021</w:t>
            </w:r>
            <w:r>
              <w:rPr>
                <w:rFonts w:hint="eastAsia"/>
              </w:rPr>
              <w:t>年的犯罪青少年数量占全市青少年数量的比例</w:t>
            </w:r>
          </w:p>
        </w:tc>
        <w:tc>
          <w:tcPr>
            <w:tcW w:w="2551" w:type="dxa"/>
            <w:vAlign w:val="center"/>
          </w:tcPr>
          <w:p>
            <w:pPr>
              <w:pStyle w:val="14"/>
            </w:pPr>
            <w:r>
              <w:rPr>
                <w:rFonts w:hint="eastAsia"/>
              </w:rPr>
              <w:t>≤</w:t>
            </w:r>
            <w:r>
              <w:t>3%</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进一步促进我市青少年心理、生理健康发展，降低我市未成年人违法犯罪数量。</w:t>
            </w:r>
          </w:p>
        </w:tc>
        <w:tc>
          <w:tcPr>
            <w:tcW w:w="2835" w:type="dxa"/>
            <w:vAlign w:val="center"/>
          </w:tcPr>
          <w:p>
            <w:pPr>
              <w:pStyle w:val="14"/>
            </w:pPr>
            <w:r>
              <w:rPr>
                <w:rFonts w:hint="eastAsia"/>
              </w:rPr>
              <w:t>促进我市青少年生理和心理健康发展</w:t>
            </w:r>
          </w:p>
        </w:tc>
        <w:tc>
          <w:tcPr>
            <w:tcW w:w="2551" w:type="dxa"/>
            <w:vAlign w:val="center"/>
          </w:tcPr>
          <w:p>
            <w:pPr>
              <w:pStyle w:val="14"/>
            </w:pPr>
            <w:r>
              <w:rPr>
                <w:rFonts w:hint="eastAsia"/>
              </w:rPr>
              <w:t>得到提升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青少年和家长满意度</w:t>
            </w:r>
          </w:p>
        </w:tc>
        <w:tc>
          <w:tcPr>
            <w:tcW w:w="2835" w:type="dxa"/>
            <w:vAlign w:val="center"/>
          </w:tcPr>
          <w:p>
            <w:pPr>
              <w:pStyle w:val="14"/>
            </w:pPr>
            <w:r>
              <w:rPr>
                <w:rFonts w:hint="eastAsia"/>
              </w:rPr>
              <w:t>青少年和家长满意的数量占被调查的青少年和家长的总数量的比例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hint="eastAsia"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w:t>
      </w:r>
      <w:r>
        <w:rPr>
          <w:rFonts w:hint="eastAsia" w:eastAsia="方正仿宋_GBK"/>
          <w:color w:val="000000"/>
          <w:sz w:val="28"/>
        </w:rPr>
        <w:t>年，共青团霸州市委员会安排政府采购预算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hint="eastAsia" w:ascii="黑体" w:hAnsi="黑体" w:eastAsia="黑体" w:cs="黑体"/>
          <w:color w:val="000000"/>
          <w:sz w:val="32"/>
        </w:rPr>
        <w:t>七、国有资产信息</w:t>
      </w:r>
      <w:bookmarkEnd w:id="16"/>
    </w:p>
    <w:p>
      <w:pPr>
        <w:spacing w:line="500" w:lineRule="exact"/>
        <w:ind w:firstLine="560"/>
      </w:pPr>
      <w:r>
        <w:rPr>
          <w:rFonts w:hint="eastAsia" w:eastAsia="方正仿宋_GBK"/>
          <w:color w:val="000000"/>
          <w:sz w:val="28"/>
        </w:rPr>
        <w:t>共青团霸州市委员会（含所属单位）上年末固定资产金额为</w:t>
      </w:r>
      <w:r>
        <w:rPr>
          <w:rFonts w:hint="eastAsia" w:eastAsia="方正仿宋_GBK"/>
          <w:color w:val="000000"/>
          <w:sz w:val="28"/>
          <w:lang w:val="en-US" w:eastAsia="zh-CN"/>
        </w:rPr>
        <w:t>41.75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132</w:t>
            </w:r>
            <w:r>
              <w:rPr>
                <w:rFonts w:hint="eastAsia"/>
              </w:rPr>
              <w:t>共青团霸州市委员会</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center"/>
            </w:pPr>
            <w:r>
              <w:rPr>
                <w:rFonts w:hint="eastAsia" w:ascii="宋体" w:hAnsi="宋体" w:cs="宋体"/>
                <w:kern w:val="0"/>
                <w:sz w:val="22"/>
              </w:rPr>
              <w:t>资产总额</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1</w:t>
            </w:r>
            <w:r>
              <w:rPr>
                <w:rFonts w:hint="eastAsia" w:ascii="宋体" w:hAnsi="宋体" w:cs="宋体"/>
                <w:kern w:val="0"/>
                <w:sz w:val="22"/>
              </w:rPr>
              <w:t>、房屋（平方米）</w:t>
            </w:r>
          </w:p>
        </w:tc>
        <w:tc>
          <w:tcPr>
            <w:tcW w:w="2835" w:type="dxa"/>
            <w:vAlign w:val="center"/>
          </w:tcPr>
          <w:p>
            <w:pPr>
              <w:widowControl/>
              <w:jc w:val="left"/>
            </w:pPr>
            <w:r>
              <w:rPr>
                <w:rFonts w:hint="eastAsia" w:ascii="宋体" w:hAnsi="宋体" w:cs="宋体"/>
                <w:kern w:val="0"/>
                <w:sz w:val="22"/>
              </w:rPr>
              <w:t>174</w:t>
            </w:r>
          </w:p>
        </w:tc>
        <w:tc>
          <w:tcPr>
            <w:tcW w:w="2835" w:type="dxa"/>
            <w:vAlign w:val="center"/>
          </w:tcPr>
          <w:p>
            <w:pPr>
              <w:widowControl/>
              <w:jc w:val="left"/>
              <w:rPr>
                <w:rFonts w:hint="default" w:eastAsia="宋体"/>
                <w:lang w:val="en-US" w:eastAsia="zh-CN"/>
              </w:rPr>
            </w:pPr>
            <w:r>
              <w:rPr>
                <w:rFonts w:hint="eastAsia" w:ascii="宋体" w:hAnsi="宋体" w:cs="宋体"/>
                <w:kern w:val="0"/>
                <w:sz w:val="22"/>
                <w:lang w:val="en-US" w:eastAsia="zh-CN"/>
              </w:rPr>
              <w:t>29.65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 xml:space="preserve">   </w:t>
            </w:r>
            <w:r>
              <w:rPr>
                <w:rFonts w:hint="eastAsia" w:ascii="宋体" w:hAnsi="宋体" w:cs="宋体"/>
                <w:kern w:val="0"/>
                <w:sz w:val="22"/>
              </w:rPr>
              <w:t>其中：办公用房（平方米）</w:t>
            </w:r>
          </w:p>
        </w:tc>
        <w:tc>
          <w:tcPr>
            <w:tcW w:w="2835" w:type="dxa"/>
            <w:vAlign w:val="center"/>
          </w:tcPr>
          <w:p>
            <w:pPr>
              <w:widowControl/>
              <w:jc w:val="left"/>
            </w:pPr>
            <w:r>
              <w:rPr>
                <w:rFonts w:hint="eastAsia" w:ascii="宋体" w:hAnsi="宋体" w:cs="宋体"/>
                <w:kern w:val="0"/>
                <w:sz w:val="22"/>
              </w:rPr>
              <w:t>174</w:t>
            </w:r>
          </w:p>
        </w:tc>
        <w:tc>
          <w:tcPr>
            <w:tcW w:w="2835" w:type="dxa"/>
            <w:vAlign w:val="center"/>
          </w:tcPr>
          <w:p>
            <w:pPr>
              <w:widowControl/>
              <w:jc w:val="left"/>
              <w:rPr>
                <w:rFonts w:hint="default" w:eastAsia="宋体"/>
                <w:lang w:val="en-US" w:eastAsia="zh-CN"/>
              </w:rPr>
            </w:pPr>
            <w:r>
              <w:rPr>
                <w:rFonts w:hint="eastAsia" w:ascii="宋体" w:hAnsi="宋体" w:cs="宋体"/>
                <w:kern w:val="0"/>
                <w:sz w:val="22"/>
                <w:lang w:val="en-US" w:eastAsia="zh-CN"/>
              </w:rPr>
              <w:t>29.65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2</w:t>
            </w:r>
            <w:r>
              <w:rPr>
                <w:rFonts w:hint="eastAsia" w:ascii="宋体" w:hAnsi="宋体" w:cs="宋体"/>
                <w:kern w:val="0"/>
                <w:sz w:val="22"/>
              </w:rPr>
              <w:t>、车辆（台、辆）</w:t>
            </w:r>
          </w:p>
        </w:tc>
        <w:tc>
          <w:tcPr>
            <w:tcW w:w="2835" w:type="dxa"/>
            <w:vAlign w:val="center"/>
          </w:tcPr>
          <w:p>
            <w:pPr>
              <w:widowControl/>
              <w:jc w:val="left"/>
            </w:pPr>
            <w:r>
              <w:rPr>
                <w:rFonts w:hint="eastAsia" w:ascii="宋体" w:hAnsi="宋体" w:cs="宋体"/>
                <w:kern w:val="0"/>
                <w:sz w:val="22"/>
              </w:rPr>
              <w:t>1</w:t>
            </w:r>
          </w:p>
        </w:tc>
        <w:tc>
          <w:tcPr>
            <w:tcW w:w="2835" w:type="dxa"/>
            <w:vAlign w:val="center"/>
          </w:tcPr>
          <w:p>
            <w:pPr>
              <w:widowControl/>
              <w:jc w:val="left"/>
              <w:rPr>
                <w:rFonts w:hint="default" w:eastAsia="宋体"/>
                <w:lang w:val="en-US" w:eastAsia="zh-CN"/>
              </w:rPr>
            </w:pPr>
            <w:r>
              <w:rPr>
                <w:rFonts w:hint="eastAsia" w:ascii="宋体" w:hAnsi="宋体" w:cs="宋体"/>
                <w:kern w:val="0"/>
                <w:sz w:val="22"/>
                <w:lang w:val="en-US" w:eastAsia="zh-CN"/>
              </w:rP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2835" w:type="dxa"/>
            <w:vAlign w:val="center"/>
          </w:tcPr>
          <w:p>
            <w:pPr>
              <w:widowControl/>
              <w:jc w:val="left"/>
            </w:pPr>
          </w:p>
        </w:tc>
        <w:tc>
          <w:tcPr>
            <w:tcW w:w="2835" w:type="dxa"/>
            <w:vAlign w:val="center"/>
          </w:tcPr>
          <w:p>
            <w:pPr>
              <w:widowControl/>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4</w:t>
            </w:r>
            <w:r>
              <w:rPr>
                <w:rFonts w:hint="eastAsia" w:ascii="宋体" w:hAnsi="宋体" w:cs="宋体"/>
                <w:kern w:val="0"/>
                <w:sz w:val="22"/>
              </w:rPr>
              <w:t>、其他固定资产</w:t>
            </w:r>
          </w:p>
        </w:tc>
        <w:tc>
          <w:tcPr>
            <w:tcW w:w="2835" w:type="dxa"/>
            <w:vAlign w:val="center"/>
          </w:tcPr>
          <w:p>
            <w:pPr>
              <w:widowControl/>
              <w:jc w:val="left"/>
            </w:pPr>
          </w:p>
        </w:tc>
        <w:tc>
          <w:tcPr>
            <w:tcW w:w="2835" w:type="dxa"/>
            <w:vAlign w:val="center"/>
          </w:tcPr>
          <w:p>
            <w:pPr>
              <w:widowControl/>
              <w:jc w:val="left"/>
              <w:rPr>
                <w:rFonts w:hint="default"/>
                <w:lang w:val="en-US"/>
              </w:rPr>
            </w:pPr>
            <w:r>
              <w:rPr>
                <w:rFonts w:hint="eastAsia" w:ascii="宋体" w:hAnsi="宋体" w:cs="宋体"/>
                <w:kern w:val="0"/>
                <w:sz w:val="22"/>
                <w:lang w:val="en-US" w:eastAsia="zh-CN"/>
              </w:rPr>
              <w:t>3.86</w:t>
            </w:r>
          </w:p>
        </w:tc>
      </w:tr>
    </w:tbl>
    <w:p>
      <w:pPr>
        <w:ind w:firstLine="640"/>
      </w:pPr>
      <w:bookmarkStart w:id="20" w:name="_GoBack"/>
      <w:bookmarkEnd w:id="20"/>
      <w:r>
        <w:rPr>
          <w:rFonts w:eastAsia="方正仿宋_GBK"/>
          <w:color w:val="000000"/>
          <w:sz w:val="32"/>
        </w:rPr>
        <w:t xml:space="preserve"> </w:t>
      </w:r>
    </w:p>
    <w:p>
      <w:pPr>
        <w:spacing w:before="10" w:after="10"/>
        <w:ind w:firstLine="640"/>
        <w:outlineLvl w:val="2"/>
      </w:pPr>
      <w:bookmarkStart w:id="17" w:name="_Toc_3_3_0000000017"/>
      <w:r>
        <w:rPr>
          <w:rFonts w:hint="eastAsia"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w:t>
      </w:r>
      <w:r>
        <w:rPr>
          <w:rFonts w:hint="eastAsia" w:eastAsia="方正仿宋_GBK"/>
          <w:color w:val="000000"/>
          <w:sz w:val="28"/>
          <w:lang w:eastAsia="zh-CN"/>
        </w:rPr>
        <w:t>单位</w:t>
      </w:r>
      <w:r>
        <w:rPr>
          <w:rFonts w:hint="eastAsia"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hint="eastAsia" w:ascii="黑体" w:hAns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w:t>
      </w:r>
      <w:r>
        <w:rPr>
          <w:rFonts w:hint="eastAsia" w:eastAsia="方正仿宋_GBK"/>
          <w:color w:val="000000"/>
          <w:sz w:val="28"/>
          <w:lang w:eastAsia="zh-CN"/>
        </w:rPr>
        <w:t>单位</w:t>
      </w:r>
      <w:r>
        <w:rPr>
          <w:rFonts w:hint="eastAsia" w:eastAsia="方正仿宋_GBK"/>
          <w:color w:val="000000"/>
          <w:sz w:val="28"/>
        </w:rPr>
        <w:t>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hint="eastAsia" w:ascii="方正小标宋_GBK" w:hAnsi="方正小标宋_GBK" w:eastAsia="方正小标宋_GBK" w:cs="方正小标宋_GBK"/>
          <w:color w:val="000000"/>
          <w:sz w:val="72"/>
        </w:rPr>
        <w:t>所属单位预算</w:t>
      </w:r>
    </w:p>
    <w:p>
      <w:pPr>
        <w:jc w:val="center"/>
        <w:outlineLvl w:val="3"/>
      </w:pPr>
      <w:bookmarkStart w:id="19" w:name="_Toc_4_4_0000000019"/>
      <w:r>
        <w:rPr>
          <w:rFonts w:hint="eastAsia" w:ascii="方正小标宋_GBK" w:hAnsi="方正小标宋_GBK" w:eastAsia="方正小标宋_GBK" w:cs="方正小标宋_GBK"/>
          <w:color w:val="000000"/>
          <w:sz w:val="44"/>
        </w:rPr>
        <w:t>一、共青团霸州市委员会本级收支预算</w:t>
      </w:r>
      <w:bookmarkEnd w:id="19"/>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144.77</w:t>
            </w:r>
          </w:p>
        </w:tc>
        <w:tc>
          <w:tcPr>
            <w:tcW w:w="4535" w:type="dxa"/>
            <w:vAlign w:val="center"/>
          </w:tcPr>
          <w:p>
            <w:pPr>
              <w:pStyle w:val="14"/>
            </w:pPr>
            <w:r>
              <w:rPr>
                <w:rFonts w:hint="eastAsia"/>
              </w:rPr>
              <w:t>一、一般公共服务支出</w:t>
            </w:r>
          </w:p>
        </w:tc>
        <w:tc>
          <w:tcPr>
            <w:tcW w:w="2126" w:type="dxa"/>
            <w:vAlign w:val="center"/>
          </w:tcPr>
          <w:p>
            <w:pPr>
              <w:pStyle w:val="13"/>
            </w:pPr>
            <w:r>
              <w:t>125.22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144.77</w:t>
            </w:r>
          </w:p>
        </w:tc>
        <w:tc>
          <w:tcPr>
            <w:tcW w:w="4535" w:type="dxa"/>
            <w:vAlign w:val="center"/>
          </w:tcPr>
          <w:p>
            <w:pPr>
              <w:pStyle w:val="16"/>
            </w:pPr>
            <w:r>
              <w:rPr>
                <w:rFonts w:hint="eastAsia"/>
              </w:rPr>
              <w:t>本年支出合计</w:t>
            </w:r>
          </w:p>
        </w:tc>
        <w:tc>
          <w:tcPr>
            <w:tcW w:w="2126" w:type="dxa"/>
            <w:vAlign w:val="center"/>
          </w:tcPr>
          <w:p>
            <w:pPr>
              <w:pStyle w:val="17"/>
            </w:pPr>
            <w:r>
              <w:t>144.77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144.77</w:t>
            </w:r>
          </w:p>
        </w:tc>
        <w:tc>
          <w:tcPr>
            <w:tcW w:w="4535" w:type="dxa"/>
            <w:vAlign w:val="center"/>
          </w:tcPr>
          <w:p>
            <w:pPr>
              <w:pStyle w:val="16"/>
            </w:pPr>
            <w:r>
              <w:rPr>
                <w:rFonts w:hint="eastAsia"/>
              </w:rPr>
              <w:t>支出总计</w:t>
            </w:r>
          </w:p>
        </w:tc>
        <w:tc>
          <w:tcPr>
            <w:tcW w:w="2126" w:type="dxa"/>
            <w:vAlign w:val="center"/>
          </w:tcPr>
          <w:p>
            <w:pPr>
              <w:pStyle w:val="17"/>
            </w:pPr>
            <w:r>
              <w:t>144.77</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144.77</w:t>
            </w:r>
          </w:p>
        </w:tc>
        <w:tc>
          <w:tcPr>
            <w:tcW w:w="1134" w:type="dxa"/>
            <w:vAlign w:val="center"/>
          </w:tcPr>
          <w:p>
            <w:pPr>
              <w:pStyle w:val="17"/>
            </w:pPr>
            <w:r>
              <w:t>144.77</w:t>
            </w:r>
          </w:p>
        </w:tc>
        <w:tc>
          <w:tcPr>
            <w:tcW w:w="1134" w:type="dxa"/>
            <w:vAlign w:val="center"/>
          </w:tcPr>
          <w:p>
            <w:pPr>
              <w:pStyle w:val="17"/>
            </w:pPr>
            <w:r>
              <w:t>144.77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r>
              <w:t>125.22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rPr>
                <w:rFonts w:hint="eastAsia"/>
              </w:rPr>
              <w:t>行政运行</w:t>
            </w:r>
          </w:p>
        </w:tc>
        <w:tc>
          <w:tcPr>
            <w:tcW w:w="1134" w:type="dxa"/>
            <w:vAlign w:val="center"/>
          </w:tcPr>
          <w:p>
            <w:pPr>
              <w:pStyle w:val="13"/>
            </w:pPr>
            <w:r>
              <w:t>105.22</w:t>
            </w:r>
          </w:p>
        </w:tc>
        <w:tc>
          <w:tcPr>
            <w:tcW w:w="1134" w:type="dxa"/>
            <w:vAlign w:val="center"/>
          </w:tcPr>
          <w:p>
            <w:pPr>
              <w:pStyle w:val="13"/>
            </w:pPr>
            <w:r>
              <w:t>105.22</w:t>
            </w:r>
          </w:p>
        </w:tc>
        <w:tc>
          <w:tcPr>
            <w:tcW w:w="1134" w:type="dxa"/>
            <w:vAlign w:val="center"/>
          </w:tcPr>
          <w:p>
            <w:pPr>
              <w:pStyle w:val="13"/>
            </w:pPr>
            <w:r>
              <w:t>105.22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rPr>
                <w:rFonts w:hint="eastAsia"/>
              </w:rPr>
              <w:t>一般行政管理事务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r>
              <w:t>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r>
              <w:t>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144.77</w:t>
            </w:r>
          </w:p>
        </w:tc>
        <w:tc>
          <w:tcPr>
            <w:tcW w:w="1361" w:type="dxa"/>
            <w:vAlign w:val="center"/>
          </w:tcPr>
          <w:p>
            <w:pPr>
              <w:pStyle w:val="17"/>
            </w:pPr>
            <w:r>
              <w:t>124.77</w:t>
            </w: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125.22</w:t>
            </w:r>
          </w:p>
        </w:tc>
        <w:tc>
          <w:tcPr>
            <w:tcW w:w="1361" w:type="dxa"/>
            <w:vAlign w:val="center"/>
          </w:tcPr>
          <w:p>
            <w:pPr>
              <w:pStyle w:val="13"/>
            </w:pPr>
            <w:r>
              <w:t>105.22</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pPr>
            <w:r>
              <w:t>125.22</w:t>
            </w:r>
          </w:p>
        </w:tc>
        <w:tc>
          <w:tcPr>
            <w:tcW w:w="1361" w:type="dxa"/>
            <w:vAlign w:val="center"/>
          </w:tcPr>
          <w:p>
            <w:pPr>
              <w:pStyle w:val="13"/>
            </w:pPr>
            <w:r>
              <w:t>105.22</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rPr>
                <w:rFonts w:hint="eastAsia"/>
              </w:rPr>
              <w:t>行政运行</w:t>
            </w:r>
          </w:p>
        </w:tc>
        <w:tc>
          <w:tcPr>
            <w:tcW w:w="1361" w:type="dxa"/>
            <w:vAlign w:val="center"/>
          </w:tcPr>
          <w:p>
            <w:pPr>
              <w:pStyle w:val="13"/>
            </w:pPr>
            <w:r>
              <w:t>105.22</w:t>
            </w:r>
          </w:p>
        </w:tc>
        <w:tc>
          <w:tcPr>
            <w:tcW w:w="1361" w:type="dxa"/>
            <w:vAlign w:val="center"/>
          </w:tcPr>
          <w:p>
            <w:pPr>
              <w:pStyle w:val="13"/>
            </w:pPr>
            <w:r>
              <w:t>105.22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rPr>
                <w:rFonts w:hint="eastAsia"/>
              </w:rPr>
              <w:t>一般行政管理事务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9.24</w:t>
            </w:r>
          </w:p>
        </w:tc>
        <w:tc>
          <w:tcPr>
            <w:tcW w:w="1361" w:type="dxa"/>
            <w:vAlign w:val="center"/>
          </w:tcPr>
          <w:p>
            <w:pPr>
              <w:pStyle w:val="13"/>
            </w:pPr>
            <w:r>
              <w:t>9.24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9.24</w:t>
            </w:r>
          </w:p>
        </w:tc>
        <w:tc>
          <w:tcPr>
            <w:tcW w:w="1361" w:type="dxa"/>
            <w:vAlign w:val="center"/>
          </w:tcPr>
          <w:p>
            <w:pPr>
              <w:pStyle w:val="13"/>
            </w:pPr>
            <w:r>
              <w:t>9.24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9.24</w:t>
            </w:r>
          </w:p>
        </w:tc>
        <w:tc>
          <w:tcPr>
            <w:tcW w:w="1361" w:type="dxa"/>
            <w:vAlign w:val="center"/>
          </w:tcPr>
          <w:p>
            <w:pPr>
              <w:pStyle w:val="13"/>
            </w:pPr>
            <w:r>
              <w:t>9.24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6.93</w:t>
            </w:r>
          </w:p>
        </w:tc>
        <w:tc>
          <w:tcPr>
            <w:tcW w:w="1361" w:type="dxa"/>
            <w:vAlign w:val="center"/>
          </w:tcPr>
          <w:p>
            <w:pPr>
              <w:pStyle w:val="13"/>
            </w:pPr>
            <w:r>
              <w:t>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6.93</w:t>
            </w:r>
          </w:p>
        </w:tc>
        <w:tc>
          <w:tcPr>
            <w:tcW w:w="1361" w:type="dxa"/>
            <w:vAlign w:val="center"/>
          </w:tcPr>
          <w:p>
            <w:pPr>
              <w:pStyle w:val="13"/>
            </w:pPr>
            <w:r>
              <w:t>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6.93</w:t>
            </w:r>
          </w:p>
        </w:tc>
        <w:tc>
          <w:tcPr>
            <w:tcW w:w="1361" w:type="dxa"/>
            <w:vAlign w:val="center"/>
          </w:tcPr>
          <w:p>
            <w:pPr>
              <w:pStyle w:val="13"/>
            </w:pPr>
            <w:r>
              <w:t>6.93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144.77</w:t>
            </w:r>
          </w:p>
        </w:tc>
        <w:tc>
          <w:tcPr>
            <w:tcW w:w="3402" w:type="dxa"/>
            <w:vAlign w:val="center"/>
          </w:tcPr>
          <w:p>
            <w:pPr>
              <w:pStyle w:val="14"/>
            </w:pPr>
            <w:r>
              <w:rPr>
                <w:rFonts w:hint="eastAsia"/>
              </w:rPr>
              <w:t>一、一般公共服务支出</w:t>
            </w:r>
          </w:p>
        </w:tc>
        <w:tc>
          <w:tcPr>
            <w:tcW w:w="1474" w:type="dxa"/>
            <w:vAlign w:val="center"/>
          </w:tcPr>
          <w:p>
            <w:pPr>
              <w:pStyle w:val="13"/>
            </w:pPr>
            <w:r>
              <w:t>125.22</w:t>
            </w:r>
          </w:p>
        </w:tc>
        <w:tc>
          <w:tcPr>
            <w:tcW w:w="1474" w:type="dxa"/>
            <w:vAlign w:val="center"/>
          </w:tcPr>
          <w:p>
            <w:pPr>
              <w:pStyle w:val="13"/>
            </w:pPr>
            <w:r>
              <w:t>125.22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9.24</w:t>
            </w:r>
          </w:p>
        </w:tc>
        <w:tc>
          <w:tcPr>
            <w:tcW w:w="1474" w:type="dxa"/>
            <w:vAlign w:val="center"/>
          </w:tcPr>
          <w:p>
            <w:pPr>
              <w:pStyle w:val="13"/>
            </w:pPr>
            <w:r>
              <w:t>9.24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3.38</w:t>
            </w:r>
          </w:p>
        </w:tc>
        <w:tc>
          <w:tcPr>
            <w:tcW w:w="1474" w:type="dxa"/>
            <w:vAlign w:val="center"/>
          </w:tcPr>
          <w:p>
            <w:pPr>
              <w:pStyle w:val="13"/>
            </w:pPr>
            <w:r>
              <w:t>3.38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6.93</w:t>
            </w:r>
          </w:p>
        </w:tc>
        <w:tc>
          <w:tcPr>
            <w:tcW w:w="1474" w:type="dxa"/>
            <w:vAlign w:val="center"/>
          </w:tcPr>
          <w:p>
            <w:pPr>
              <w:pStyle w:val="13"/>
            </w:pPr>
            <w:r>
              <w:t>6.93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144.77</w:t>
            </w:r>
          </w:p>
        </w:tc>
        <w:tc>
          <w:tcPr>
            <w:tcW w:w="3402" w:type="dxa"/>
            <w:vAlign w:val="center"/>
          </w:tcPr>
          <w:p>
            <w:pPr>
              <w:pStyle w:val="16"/>
            </w:pPr>
            <w:r>
              <w:rPr>
                <w:rFonts w:hint="eastAsia"/>
              </w:rPr>
              <w:t>本年支出合计</w:t>
            </w:r>
          </w:p>
        </w:tc>
        <w:tc>
          <w:tcPr>
            <w:tcW w:w="1474" w:type="dxa"/>
            <w:vAlign w:val="center"/>
          </w:tcPr>
          <w:p>
            <w:pPr>
              <w:pStyle w:val="17"/>
            </w:pPr>
            <w:r>
              <w:t>144.77</w:t>
            </w:r>
          </w:p>
        </w:tc>
        <w:tc>
          <w:tcPr>
            <w:tcW w:w="1474" w:type="dxa"/>
            <w:vAlign w:val="center"/>
          </w:tcPr>
          <w:p>
            <w:pPr>
              <w:pStyle w:val="17"/>
            </w:pPr>
            <w:r>
              <w:t>144.77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144.77</w:t>
            </w:r>
          </w:p>
        </w:tc>
        <w:tc>
          <w:tcPr>
            <w:tcW w:w="3402" w:type="dxa"/>
            <w:vAlign w:val="center"/>
          </w:tcPr>
          <w:p>
            <w:pPr>
              <w:pStyle w:val="16"/>
            </w:pPr>
            <w:r>
              <w:rPr>
                <w:rFonts w:hint="eastAsia"/>
              </w:rPr>
              <w:t>支出总计</w:t>
            </w:r>
          </w:p>
        </w:tc>
        <w:tc>
          <w:tcPr>
            <w:tcW w:w="1474" w:type="dxa"/>
            <w:vAlign w:val="center"/>
          </w:tcPr>
          <w:p>
            <w:pPr>
              <w:pStyle w:val="17"/>
            </w:pPr>
            <w:r>
              <w:t>144.77</w:t>
            </w:r>
          </w:p>
        </w:tc>
        <w:tc>
          <w:tcPr>
            <w:tcW w:w="1474" w:type="dxa"/>
            <w:vAlign w:val="center"/>
          </w:tcPr>
          <w:p>
            <w:pPr>
              <w:pStyle w:val="17"/>
            </w:pPr>
            <w:r>
              <w:t>144.77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144.77</w:t>
            </w:r>
          </w:p>
        </w:tc>
        <w:tc>
          <w:tcPr>
            <w:tcW w:w="2551" w:type="dxa"/>
            <w:vAlign w:val="center"/>
          </w:tcPr>
          <w:p>
            <w:pPr>
              <w:pStyle w:val="17"/>
            </w:pPr>
            <w:r>
              <w:t>124.77</w:t>
            </w:r>
          </w:p>
        </w:tc>
        <w:tc>
          <w:tcPr>
            <w:tcW w:w="2551"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125.22</w:t>
            </w:r>
          </w:p>
        </w:tc>
        <w:tc>
          <w:tcPr>
            <w:tcW w:w="2551" w:type="dxa"/>
            <w:vAlign w:val="center"/>
          </w:tcPr>
          <w:p>
            <w:pPr>
              <w:pStyle w:val="13"/>
            </w:pPr>
            <w:r>
              <w:t>105.22</w:t>
            </w: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pPr>
            <w:r>
              <w:t>125.22</w:t>
            </w:r>
          </w:p>
        </w:tc>
        <w:tc>
          <w:tcPr>
            <w:tcW w:w="2551" w:type="dxa"/>
            <w:vAlign w:val="center"/>
          </w:tcPr>
          <w:p>
            <w:pPr>
              <w:pStyle w:val="13"/>
            </w:pPr>
            <w:r>
              <w:t>105.22</w:t>
            </w: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rPr>
                <w:rFonts w:hint="eastAsia"/>
              </w:rPr>
              <w:t>行政运行</w:t>
            </w:r>
          </w:p>
        </w:tc>
        <w:tc>
          <w:tcPr>
            <w:tcW w:w="2551" w:type="dxa"/>
            <w:vAlign w:val="center"/>
          </w:tcPr>
          <w:p>
            <w:pPr>
              <w:pStyle w:val="13"/>
            </w:pPr>
            <w:r>
              <w:t>105.22</w:t>
            </w:r>
          </w:p>
        </w:tc>
        <w:tc>
          <w:tcPr>
            <w:tcW w:w="2551" w:type="dxa"/>
            <w:vAlign w:val="center"/>
          </w:tcPr>
          <w:p>
            <w:pPr>
              <w:pStyle w:val="13"/>
            </w:pPr>
            <w:r>
              <w:t>105.22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rPr>
                <w:rFonts w:hint="eastAsia"/>
              </w:rPr>
              <w:t>一般行政管理事务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6.93</w:t>
            </w:r>
          </w:p>
        </w:tc>
        <w:tc>
          <w:tcPr>
            <w:tcW w:w="2551" w:type="dxa"/>
            <w:vAlign w:val="center"/>
          </w:tcPr>
          <w:p>
            <w:pPr>
              <w:pStyle w:val="13"/>
            </w:pPr>
            <w:r>
              <w:t>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6.93</w:t>
            </w:r>
          </w:p>
        </w:tc>
        <w:tc>
          <w:tcPr>
            <w:tcW w:w="2551" w:type="dxa"/>
            <w:vAlign w:val="center"/>
          </w:tcPr>
          <w:p>
            <w:pPr>
              <w:pStyle w:val="13"/>
            </w:pPr>
            <w:r>
              <w:t>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6.93</w:t>
            </w:r>
          </w:p>
        </w:tc>
        <w:tc>
          <w:tcPr>
            <w:tcW w:w="2551" w:type="dxa"/>
            <w:vAlign w:val="center"/>
          </w:tcPr>
          <w:p>
            <w:pPr>
              <w:pStyle w:val="13"/>
            </w:pPr>
            <w:r>
              <w:t>6.93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124.77</w:t>
            </w:r>
          </w:p>
        </w:tc>
        <w:tc>
          <w:tcPr>
            <w:tcW w:w="2551" w:type="dxa"/>
            <w:vAlign w:val="center"/>
          </w:tcPr>
          <w:p>
            <w:pPr>
              <w:pStyle w:val="17"/>
            </w:pPr>
            <w:r>
              <w:t>108.35</w:t>
            </w:r>
          </w:p>
        </w:tc>
        <w:tc>
          <w:tcPr>
            <w:tcW w:w="2551" w:type="dxa"/>
            <w:vAlign w:val="center"/>
          </w:tcPr>
          <w:p>
            <w:pPr>
              <w:pStyle w:val="17"/>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100.03</w:t>
            </w:r>
          </w:p>
        </w:tc>
        <w:tc>
          <w:tcPr>
            <w:tcW w:w="2551" w:type="dxa"/>
            <w:vAlign w:val="center"/>
          </w:tcPr>
          <w:p>
            <w:pPr>
              <w:pStyle w:val="13"/>
            </w:pPr>
            <w:r>
              <w:t>100.03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31.53</w:t>
            </w:r>
          </w:p>
        </w:tc>
        <w:tc>
          <w:tcPr>
            <w:tcW w:w="2551" w:type="dxa"/>
            <w:vAlign w:val="center"/>
          </w:tcPr>
          <w:p>
            <w:pPr>
              <w:pStyle w:val="13"/>
            </w:pPr>
            <w:r>
              <w:t>31.53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22.74</w:t>
            </w:r>
          </w:p>
        </w:tc>
        <w:tc>
          <w:tcPr>
            <w:tcW w:w="2551" w:type="dxa"/>
            <w:vAlign w:val="center"/>
          </w:tcPr>
          <w:p>
            <w:pPr>
              <w:pStyle w:val="13"/>
            </w:pPr>
            <w:r>
              <w:t>22.74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10.39</w:t>
            </w:r>
          </w:p>
        </w:tc>
        <w:tc>
          <w:tcPr>
            <w:tcW w:w="2551" w:type="dxa"/>
            <w:vAlign w:val="center"/>
          </w:tcPr>
          <w:p>
            <w:pPr>
              <w:pStyle w:val="13"/>
            </w:pPr>
            <w:r>
              <w:t>10.39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15.53</w:t>
            </w:r>
          </w:p>
        </w:tc>
        <w:tc>
          <w:tcPr>
            <w:tcW w:w="2551" w:type="dxa"/>
            <w:vAlign w:val="center"/>
          </w:tcPr>
          <w:p>
            <w:pPr>
              <w:pStyle w:val="13"/>
            </w:pPr>
            <w:r>
              <w:t>15.53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9.24</w:t>
            </w:r>
          </w:p>
        </w:tc>
        <w:tc>
          <w:tcPr>
            <w:tcW w:w="2551" w:type="dxa"/>
            <w:vAlign w:val="center"/>
          </w:tcPr>
          <w:p>
            <w:pPr>
              <w:pStyle w:val="13"/>
            </w:pPr>
            <w:r>
              <w:t>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0.29</w:t>
            </w:r>
          </w:p>
        </w:tc>
        <w:tc>
          <w:tcPr>
            <w:tcW w:w="2551" w:type="dxa"/>
            <w:vAlign w:val="center"/>
          </w:tcPr>
          <w:p>
            <w:pPr>
              <w:pStyle w:val="13"/>
            </w:pPr>
            <w:r>
              <w:t>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6.93</w:t>
            </w:r>
          </w:p>
        </w:tc>
        <w:tc>
          <w:tcPr>
            <w:tcW w:w="2551" w:type="dxa"/>
            <w:vAlign w:val="center"/>
          </w:tcPr>
          <w:p>
            <w:pPr>
              <w:pStyle w:val="13"/>
            </w:pPr>
            <w:r>
              <w:t>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16.42</w:t>
            </w:r>
          </w:p>
        </w:tc>
        <w:tc>
          <w:tcPr>
            <w:tcW w:w="2551" w:type="dxa"/>
            <w:vAlign w:val="center"/>
          </w:tcPr>
          <w:p>
            <w:pPr>
              <w:pStyle w:val="13"/>
            </w:pPr>
          </w:p>
        </w:tc>
        <w:tc>
          <w:tcPr>
            <w:tcW w:w="2551" w:type="dxa"/>
            <w:vAlign w:val="center"/>
          </w:tcPr>
          <w:p>
            <w:pPr>
              <w:pStyle w:val="13"/>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0.73</w:t>
            </w:r>
          </w:p>
        </w:tc>
        <w:tc>
          <w:tcPr>
            <w:tcW w:w="2551" w:type="dxa"/>
            <w:vAlign w:val="center"/>
          </w:tcPr>
          <w:p>
            <w:pPr>
              <w:pStyle w:val="13"/>
            </w:pPr>
          </w:p>
        </w:tc>
        <w:tc>
          <w:tcPr>
            <w:tcW w:w="2551" w:type="dxa"/>
            <w:vAlign w:val="center"/>
          </w:tcPr>
          <w:p>
            <w:pPr>
              <w:pStyle w:val="13"/>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4.56</w:t>
            </w:r>
          </w:p>
        </w:tc>
        <w:tc>
          <w:tcPr>
            <w:tcW w:w="2551" w:type="dxa"/>
            <w:vAlign w:val="center"/>
          </w:tcPr>
          <w:p>
            <w:pPr>
              <w:pStyle w:val="13"/>
            </w:pPr>
          </w:p>
        </w:tc>
        <w:tc>
          <w:tcPr>
            <w:tcW w:w="2551" w:type="dxa"/>
            <w:vAlign w:val="center"/>
          </w:tcPr>
          <w:p>
            <w:pPr>
              <w:pStyle w:val="13"/>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0.66</w:t>
            </w:r>
          </w:p>
        </w:tc>
        <w:tc>
          <w:tcPr>
            <w:tcW w:w="2551" w:type="dxa"/>
            <w:vAlign w:val="center"/>
          </w:tcPr>
          <w:p>
            <w:pPr>
              <w:pStyle w:val="13"/>
            </w:pPr>
          </w:p>
        </w:tc>
        <w:tc>
          <w:tcPr>
            <w:tcW w:w="2551"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0.43</w:t>
            </w:r>
          </w:p>
        </w:tc>
        <w:tc>
          <w:tcPr>
            <w:tcW w:w="2551" w:type="dxa"/>
            <w:vAlign w:val="center"/>
          </w:tcPr>
          <w:p>
            <w:pPr>
              <w:pStyle w:val="13"/>
            </w:pPr>
          </w:p>
        </w:tc>
        <w:tc>
          <w:tcPr>
            <w:tcW w:w="2551" w:type="dxa"/>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1.15</w:t>
            </w:r>
          </w:p>
        </w:tc>
        <w:tc>
          <w:tcPr>
            <w:tcW w:w="2551" w:type="dxa"/>
            <w:vAlign w:val="center"/>
          </w:tcPr>
          <w:p>
            <w:pPr>
              <w:pStyle w:val="13"/>
            </w:pPr>
          </w:p>
        </w:tc>
        <w:tc>
          <w:tcPr>
            <w:tcW w:w="2551"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0.76</w:t>
            </w:r>
          </w:p>
        </w:tc>
        <w:tc>
          <w:tcPr>
            <w:tcW w:w="2551" w:type="dxa"/>
            <w:vAlign w:val="center"/>
          </w:tcPr>
          <w:p>
            <w:pPr>
              <w:pStyle w:val="13"/>
            </w:pPr>
          </w:p>
        </w:tc>
        <w:tc>
          <w:tcPr>
            <w:tcW w:w="2551"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2.38</w:t>
            </w:r>
          </w:p>
        </w:tc>
        <w:tc>
          <w:tcPr>
            <w:tcW w:w="2551" w:type="dxa"/>
            <w:vAlign w:val="center"/>
          </w:tcPr>
          <w:p>
            <w:pPr>
              <w:pStyle w:val="13"/>
            </w:pPr>
          </w:p>
        </w:tc>
        <w:tc>
          <w:tcPr>
            <w:tcW w:w="2551"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8.32</w:t>
            </w:r>
          </w:p>
        </w:tc>
        <w:tc>
          <w:tcPr>
            <w:tcW w:w="2551" w:type="dxa"/>
            <w:vAlign w:val="center"/>
          </w:tcPr>
          <w:p>
            <w:pPr>
              <w:pStyle w:val="13"/>
            </w:pPr>
            <w:r>
              <w:t>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30307</w:t>
            </w:r>
          </w:p>
        </w:tc>
        <w:tc>
          <w:tcPr>
            <w:tcW w:w="4535" w:type="dxa"/>
            <w:vAlign w:val="center"/>
          </w:tcPr>
          <w:p>
            <w:pPr>
              <w:pStyle w:val="14"/>
            </w:pPr>
            <w:r>
              <w:rPr>
                <w:rFonts w:hint="eastAsia"/>
              </w:rPr>
              <w:t>医疗费补助</w:t>
            </w:r>
          </w:p>
        </w:tc>
        <w:tc>
          <w:tcPr>
            <w:tcW w:w="2551" w:type="dxa"/>
            <w:vAlign w:val="center"/>
          </w:tcPr>
          <w:p>
            <w:pPr>
              <w:pStyle w:val="13"/>
            </w:pPr>
            <w:r>
              <w:t>8.28</w:t>
            </w:r>
          </w:p>
        </w:tc>
        <w:tc>
          <w:tcPr>
            <w:tcW w:w="2551" w:type="dxa"/>
            <w:vAlign w:val="center"/>
          </w:tcPr>
          <w:p>
            <w:pPr>
              <w:pStyle w:val="13"/>
            </w:pPr>
            <w:r>
              <w:t>8.28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8.93</w:t>
            </w:r>
          </w:p>
        </w:tc>
        <w:tc>
          <w:tcPr>
            <w:tcW w:w="2381" w:type="dxa"/>
            <w:vAlign w:val="center"/>
          </w:tcPr>
          <w:p>
            <w:pPr>
              <w:pStyle w:val="17"/>
            </w:pPr>
            <w:r>
              <w:t>8.93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pPr>
            <w:r>
              <w:t>2.50</w:t>
            </w:r>
          </w:p>
        </w:tc>
        <w:tc>
          <w:tcPr>
            <w:tcW w:w="2381" w:type="dxa"/>
            <w:vAlign w:val="center"/>
          </w:tcPr>
          <w:p>
            <w:pPr>
              <w:pStyle w:val="13"/>
            </w:pPr>
            <w:r>
              <w:t>2.50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r>
              <w:t>2.38</w:t>
            </w:r>
          </w:p>
        </w:tc>
        <w:tc>
          <w:tcPr>
            <w:tcW w:w="2381" w:type="dxa"/>
            <w:vAlign w:val="center"/>
          </w:tcPr>
          <w:p>
            <w:pPr>
              <w:pStyle w:val="13"/>
            </w:pPr>
            <w:r>
              <w:t>2.38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2.38</w:t>
            </w:r>
          </w:p>
        </w:tc>
        <w:tc>
          <w:tcPr>
            <w:tcW w:w="2381" w:type="dxa"/>
            <w:vAlign w:val="center"/>
          </w:tcPr>
          <w:p>
            <w:pPr>
              <w:pStyle w:val="13"/>
            </w:pPr>
            <w:r>
              <w:t>2.38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r>
              <w:t>0.12</w:t>
            </w:r>
          </w:p>
        </w:tc>
        <w:tc>
          <w:tcPr>
            <w:tcW w:w="2381" w:type="dxa"/>
            <w:vAlign w:val="center"/>
          </w:tcPr>
          <w:p>
            <w:pPr>
              <w:pStyle w:val="13"/>
            </w:pPr>
            <w:r>
              <w:t>0.12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rPr>
                <w:rFonts w:hint="eastAsia"/>
              </w:rPr>
              <w:t>四、会议费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rPr>
                <w:rFonts w:hint="eastAsia"/>
              </w:rPr>
              <w:t>五、培训费</w:t>
            </w:r>
          </w:p>
        </w:tc>
        <w:tc>
          <w:tcPr>
            <w:tcW w:w="2381" w:type="dxa"/>
            <w:vAlign w:val="center"/>
          </w:tcPr>
          <w:p>
            <w:pPr>
              <w:pStyle w:val="13"/>
            </w:pPr>
            <w:r>
              <w:t>5.43</w:t>
            </w:r>
          </w:p>
        </w:tc>
        <w:tc>
          <w:tcPr>
            <w:tcW w:w="2381" w:type="dxa"/>
            <w:vAlign w:val="center"/>
          </w:tcPr>
          <w:p>
            <w:pPr>
              <w:pStyle w:val="13"/>
            </w:pPr>
            <w:r>
              <w:t>5.43</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共青团霸州市委员会本级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按照《预算法》、《地方预决算公开操作规程》和《关于进一步推进预算公开工作的实施意见》规定，现将共青团霸州市委员会本级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共青团霸州市委员会本级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hint="eastAsia" w:ascii="黑体" w:hAnsi="黑体" w:eastAsia="黑体" w:cs="黑体"/>
          <w:color w:val="000000"/>
          <w:sz w:val="32"/>
        </w:rPr>
        <w:t>三、机关运行经费安排情况</w:t>
      </w:r>
    </w:p>
    <w:p>
      <w:pPr>
        <w:pStyle w:val="29"/>
      </w:pP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、共青团专项工作经费绩效目标表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通过项目的开展，提升基层共青团的工作水平，持续营造开拓进取、创先争优的良好氛围。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举办会议场次</w:t>
            </w:r>
          </w:p>
        </w:tc>
        <w:tc>
          <w:tcPr>
            <w:tcW w:w="2835" w:type="dxa"/>
            <w:vAlign w:val="center"/>
          </w:tcPr>
          <w:p>
            <w:pPr>
              <w:pStyle w:val="14"/>
            </w:pPr>
            <w:r>
              <w:rPr>
                <w:rFonts w:hint="eastAsia"/>
              </w:rPr>
              <w:t>团市委全年举办会议的次数</w:t>
            </w:r>
          </w:p>
        </w:tc>
        <w:tc>
          <w:tcPr>
            <w:tcW w:w="2551" w:type="dxa"/>
            <w:vAlign w:val="center"/>
          </w:tcPr>
          <w:p>
            <w:pPr>
              <w:pStyle w:val="14"/>
            </w:pPr>
            <w:r>
              <w:rPr>
                <w:rFonts w:hint="eastAsia"/>
              </w:rPr>
              <w:t>≥</w:t>
            </w:r>
            <w:r>
              <w:t>2</w:t>
            </w:r>
            <w:r>
              <w:rPr>
                <w:rFonts w:hint="eastAsia"/>
              </w:rPr>
              <w:t>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开展培训场次</w:t>
            </w:r>
          </w:p>
        </w:tc>
        <w:tc>
          <w:tcPr>
            <w:tcW w:w="2835" w:type="dxa"/>
            <w:vAlign w:val="center"/>
          </w:tcPr>
          <w:p>
            <w:pPr>
              <w:pStyle w:val="14"/>
            </w:pPr>
            <w:r>
              <w:rPr>
                <w:rFonts w:hint="eastAsia"/>
              </w:rPr>
              <w:t>团市委全年开展培训的数量</w:t>
            </w:r>
          </w:p>
        </w:tc>
        <w:tc>
          <w:tcPr>
            <w:tcW w:w="2551" w:type="dxa"/>
            <w:vAlign w:val="center"/>
          </w:tcPr>
          <w:p>
            <w:pPr>
              <w:pStyle w:val="14"/>
            </w:pPr>
            <w:r>
              <w:rPr>
                <w:rFonts w:hint="eastAsia"/>
              </w:rPr>
              <w:t>≥</w:t>
            </w:r>
            <w:r>
              <w:t>4</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暑期大学生社会实践岗人数</w:t>
            </w:r>
          </w:p>
        </w:tc>
        <w:tc>
          <w:tcPr>
            <w:tcW w:w="2835" w:type="dxa"/>
            <w:vAlign w:val="center"/>
          </w:tcPr>
          <w:p>
            <w:pPr>
              <w:pStyle w:val="14"/>
            </w:pPr>
            <w:r>
              <w:t>2022</w:t>
            </w:r>
            <w:r>
              <w:rPr>
                <w:rFonts w:hint="eastAsia"/>
              </w:rPr>
              <w:t>年暑期社会实践大学生的人数</w:t>
            </w:r>
          </w:p>
        </w:tc>
        <w:tc>
          <w:tcPr>
            <w:tcW w:w="2551" w:type="dxa"/>
            <w:vAlign w:val="center"/>
          </w:tcPr>
          <w:p>
            <w:pPr>
              <w:pStyle w:val="14"/>
            </w:pPr>
            <w:r>
              <w:rPr>
                <w:rFonts w:hint="eastAsia"/>
              </w:rPr>
              <w:t>≥</w:t>
            </w:r>
            <w:r>
              <w:t>20</w:t>
            </w:r>
            <w:r>
              <w:rPr>
                <w:rFonts w:hint="eastAsia"/>
              </w:rPr>
              <w:t>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团干部业务能力提升</w:t>
            </w:r>
          </w:p>
        </w:tc>
        <w:tc>
          <w:tcPr>
            <w:tcW w:w="2835" w:type="dxa"/>
            <w:vAlign w:val="center"/>
          </w:tcPr>
          <w:p>
            <w:pPr>
              <w:pStyle w:val="14"/>
            </w:pPr>
            <w:r>
              <w:rPr>
                <w:rFonts w:hint="eastAsia"/>
              </w:rPr>
              <w:t>获得廊坊市级团系统表彰的团系统干部提升率</w:t>
            </w:r>
          </w:p>
        </w:tc>
        <w:tc>
          <w:tcPr>
            <w:tcW w:w="2551" w:type="dxa"/>
            <w:vAlign w:val="center"/>
          </w:tcPr>
          <w:p>
            <w:pPr>
              <w:pStyle w:val="14"/>
            </w:pPr>
            <w:r>
              <w:rPr>
                <w:rFonts w:hint="eastAsia"/>
              </w:rPr>
              <w:t>≥</w:t>
            </w:r>
            <w:r>
              <w:t>2%</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团系统培训完成时间</w:t>
            </w:r>
          </w:p>
        </w:tc>
        <w:tc>
          <w:tcPr>
            <w:tcW w:w="2835" w:type="dxa"/>
            <w:vAlign w:val="center"/>
          </w:tcPr>
          <w:p>
            <w:pPr>
              <w:pStyle w:val="14"/>
            </w:pPr>
            <w:r>
              <w:rPr>
                <w:rFonts w:hint="eastAsia"/>
              </w:rPr>
              <w:t>我市团系统培训任务完成时间节点</w:t>
            </w:r>
          </w:p>
        </w:tc>
        <w:tc>
          <w:tcPr>
            <w:tcW w:w="2551" w:type="dxa"/>
            <w:vAlign w:val="center"/>
          </w:tcPr>
          <w:p>
            <w:pPr>
              <w:pStyle w:val="14"/>
            </w:pPr>
            <w:r>
              <w:rPr>
                <w:rFonts w:hint="eastAsia"/>
              </w:rPr>
              <w:t>≤</w:t>
            </w:r>
            <w:r>
              <w:t>11</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会议费每人标准</w:t>
            </w:r>
          </w:p>
        </w:tc>
        <w:tc>
          <w:tcPr>
            <w:tcW w:w="2835" w:type="dxa"/>
            <w:vAlign w:val="center"/>
          </w:tcPr>
          <w:p>
            <w:pPr>
              <w:pStyle w:val="14"/>
            </w:pPr>
            <w:r>
              <w:rPr>
                <w:rFonts w:hint="eastAsia"/>
              </w:rPr>
              <w:t>会议期间每人每天会议费上限</w:t>
            </w:r>
          </w:p>
        </w:tc>
        <w:tc>
          <w:tcPr>
            <w:tcW w:w="2551" w:type="dxa"/>
            <w:vAlign w:val="center"/>
          </w:tcPr>
          <w:p>
            <w:pPr>
              <w:pStyle w:val="14"/>
            </w:pPr>
            <w:r>
              <w:rPr>
                <w:rFonts w:hint="eastAsia"/>
              </w:rPr>
              <w:t>≤</w:t>
            </w:r>
            <w:r>
              <w:t>130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促进团员关系稳定转接</w:t>
            </w:r>
          </w:p>
        </w:tc>
        <w:tc>
          <w:tcPr>
            <w:tcW w:w="2835" w:type="dxa"/>
            <w:vAlign w:val="center"/>
          </w:tcPr>
          <w:p>
            <w:pPr>
              <w:pStyle w:val="14"/>
            </w:pPr>
            <w:r>
              <w:rPr>
                <w:rFonts w:hint="eastAsia"/>
              </w:rPr>
              <w:t>项目实施对智慧团建系统团组织转接完成情况的促进作用</w:t>
            </w:r>
          </w:p>
        </w:tc>
        <w:tc>
          <w:tcPr>
            <w:tcW w:w="2551" w:type="dxa"/>
            <w:vAlign w:val="center"/>
          </w:tcPr>
          <w:p>
            <w:pPr>
              <w:pStyle w:val="14"/>
            </w:pPr>
            <w:r>
              <w:rPr>
                <w:rFonts w:hint="eastAsia"/>
              </w:rPr>
              <w:t>得到提升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增强团组织的吸引力、凝聚力和战斗力，不断巩固和扩大党执政的青年群众基础</w:t>
            </w:r>
          </w:p>
        </w:tc>
        <w:tc>
          <w:tcPr>
            <w:tcW w:w="2835" w:type="dxa"/>
            <w:vAlign w:val="center"/>
          </w:tcPr>
          <w:p>
            <w:pPr>
              <w:pStyle w:val="14"/>
            </w:pPr>
            <w:r>
              <w:rPr>
                <w:rFonts w:hint="eastAsia"/>
              </w:rPr>
              <w:t>项目实施对团组织的吸引力、凝聚力和战斗力的促进作用</w:t>
            </w:r>
          </w:p>
        </w:tc>
        <w:tc>
          <w:tcPr>
            <w:tcW w:w="2551" w:type="dxa"/>
            <w:vAlign w:val="center"/>
          </w:tcPr>
          <w:p>
            <w:pPr>
              <w:pStyle w:val="14"/>
            </w:pPr>
            <w:r>
              <w:rPr>
                <w:rFonts w:hint="eastAsia"/>
              </w:rPr>
              <w:t>得到提升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霸州市青少年满意度</w:t>
            </w:r>
          </w:p>
        </w:tc>
        <w:tc>
          <w:tcPr>
            <w:tcW w:w="2835" w:type="dxa"/>
            <w:vAlign w:val="center"/>
          </w:tcPr>
          <w:p>
            <w:pPr>
              <w:pStyle w:val="14"/>
            </w:pPr>
            <w:r>
              <w:rPr>
                <w:rFonts w:hint="eastAsia"/>
              </w:rPr>
              <w:t>青少年觉得团的工作对自身的学习生活有所帮助，满意的人数占被调查人数的比例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接受培训的团干部对团市委培训的满意度</w:t>
            </w:r>
          </w:p>
        </w:tc>
        <w:tc>
          <w:tcPr>
            <w:tcW w:w="2835" w:type="dxa"/>
            <w:vAlign w:val="center"/>
          </w:tcPr>
          <w:p>
            <w:pPr>
              <w:pStyle w:val="14"/>
            </w:pPr>
            <w:r>
              <w:rPr>
                <w:rFonts w:hint="eastAsia"/>
              </w:rPr>
              <w:t>接受培训的团干部对团市委培训的满意度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、青年发展工作经费绩效目标表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加大青年创业就业扶持力度，搭建青年创业信息公共服务网络，办好青年创新创业大赛、展交会、博览会等创业品牌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宣传彩页发放数量</w:t>
            </w:r>
          </w:p>
        </w:tc>
        <w:tc>
          <w:tcPr>
            <w:tcW w:w="2835" w:type="dxa"/>
            <w:vAlign w:val="center"/>
          </w:tcPr>
          <w:p>
            <w:pPr>
              <w:pStyle w:val="14"/>
            </w:pPr>
            <w:r>
              <w:rPr>
                <w:rFonts w:hint="eastAsia"/>
              </w:rPr>
              <w:t>活动发放宣传彩页数量</w:t>
            </w:r>
          </w:p>
        </w:tc>
        <w:tc>
          <w:tcPr>
            <w:tcW w:w="2551" w:type="dxa"/>
            <w:vAlign w:val="center"/>
          </w:tcPr>
          <w:p>
            <w:pPr>
              <w:pStyle w:val="14"/>
            </w:pPr>
            <w:r>
              <w:rPr>
                <w:rFonts w:hint="eastAsia"/>
              </w:rPr>
              <w:t>≥</w:t>
            </w:r>
            <w:r>
              <w:t>25000</w:t>
            </w:r>
            <w:r>
              <w:rPr>
                <w:rFonts w:hint="eastAsia"/>
              </w:rPr>
              <w:t>张</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青年就业人数提升率</w:t>
            </w:r>
          </w:p>
        </w:tc>
        <w:tc>
          <w:tcPr>
            <w:tcW w:w="2835" w:type="dxa"/>
            <w:vAlign w:val="center"/>
          </w:tcPr>
          <w:p>
            <w:pPr>
              <w:pStyle w:val="14"/>
            </w:pPr>
            <w:r>
              <w:rPr>
                <w:rFonts w:hint="eastAsia"/>
              </w:rPr>
              <w:t>通过青年创业就业扶持</w:t>
            </w:r>
            <w:r>
              <w:t>,</w:t>
            </w:r>
            <w:r>
              <w:rPr>
                <w:rFonts w:hint="eastAsia"/>
              </w:rPr>
              <w:t>青年就业人数比上年度提高的比率</w:t>
            </w:r>
          </w:p>
        </w:tc>
        <w:tc>
          <w:tcPr>
            <w:tcW w:w="2551" w:type="dxa"/>
            <w:vAlign w:val="center"/>
          </w:tcPr>
          <w:p>
            <w:pPr>
              <w:pStyle w:val="14"/>
            </w:pPr>
            <w:r>
              <w:rPr>
                <w:rFonts w:hint="eastAsia"/>
              </w:rPr>
              <w:t>≥</w:t>
            </w:r>
            <w:r>
              <w:t>2%</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非遗进校园活动完成时间</w:t>
            </w:r>
          </w:p>
        </w:tc>
        <w:tc>
          <w:tcPr>
            <w:tcW w:w="2835" w:type="dxa"/>
            <w:vAlign w:val="center"/>
          </w:tcPr>
          <w:p>
            <w:pPr>
              <w:pStyle w:val="14"/>
            </w:pPr>
            <w:r>
              <w:rPr>
                <w:rFonts w:hint="eastAsia"/>
              </w:rPr>
              <w:t>组织非遗进校园完成时间</w:t>
            </w:r>
          </w:p>
        </w:tc>
        <w:tc>
          <w:tcPr>
            <w:tcW w:w="2551" w:type="dxa"/>
            <w:vAlign w:val="center"/>
          </w:tcPr>
          <w:p>
            <w:pPr>
              <w:pStyle w:val="14"/>
            </w:pPr>
            <w:r>
              <w:rPr>
                <w:rFonts w:hint="eastAsia"/>
              </w:rPr>
              <w:t>≤</w:t>
            </w:r>
            <w:r>
              <w:t>12</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宣传彩页成本</w:t>
            </w:r>
          </w:p>
        </w:tc>
        <w:tc>
          <w:tcPr>
            <w:tcW w:w="2835" w:type="dxa"/>
            <w:vAlign w:val="center"/>
          </w:tcPr>
          <w:p>
            <w:pPr>
              <w:pStyle w:val="14"/>
            </w:pPr>
            <w:r>
              <w:rPr>
                <w:rFonts w:hint="eastAsia"/>
              </w:rPr>
              <w:t>印制宣传彩页成本</w:t>
            </w:r>
          </w:p>
        </w:tc>
        <w:tc>
          <w:tcPr>
            <w:tcW w:w="2551" w:type="dxa"/>
            <w:vAlign w:val="center"/>
          </w:tcPr>
          <w:p>
            <w:pPr>
              <w:pStyle w:val="14"/>
            </w:pPr>
            <w:r>
              <w:rPr>
                <w:rFonts w:hint="eastAsia"/>
              </w:rPr>
              <w:t>≤</w:t>
            </w:r>
            <w:r>
              <w:t>2</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提升青年爱家乡、服务家乡的意识</w:t>
            </w:r>
          </w:p>
        </w:tc>
        <w:tc>
          <w:tcPr>
            <w:tcW w:w="2835" w:type="dxa"/>
            <w:vAlign w:val="center"/>
          </w:tcPr>
          <w:p>
            <w:pPr>
              <w:pStyle w:val="14"/>
            </w:pPr>
            <w:r>
              <w:rPr>
                <w:rFonts w:hint="eastAsia"/>
              </w:rPr>
              <w:t>吸引更多青年参与非遗文化传承保护，支持引导青年参与霸州市公共文化建设</w:t>
            </w:r>
          </w:p>
        </w:tc>
        <w:tc>
          <w:tcPr>
            <w:tcW w:w="2551" w:type="dxa"/>
            <w:vAlign w:val="center"/>
          </w:tcPr>
          <w:p>
            <w:pPr>
              <w:pStyle w:val="14"/>
            </w:pPr>
            <w:r>
              <w:rPr>
                <w:rFonts w:hint="eastAsia"/>
              </w:rPr>
              <w:t>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青年对活动开展满意度</w:t>
            </w:r>
          </w:p>
        </w:tc>
        <w:tc>
          <w:tcPr>
            <w:tcW w:w="2835" w:type="dxa"/>
            <w:vAlign w:val="center"/>
          </w:tcPr>
          <w:p>
            <w:pPr>
              <w:pStyle w:val="14"/>
            </w:pPr>
            <w:r>
              <w:rPr>
                <w:rFonts w:hint="eastAsia"/>
              </w:rPr>
              <w:t>被调查青年中对活动开展满意的人数占被调查青年的比例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、青年志愿者活动经费绩效目标表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通过项目的实施，使更多的青少年志愿者参加各项活动，构建便捷高效的青年志愿服务平台。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志愿服务活动场次</w:t>
            </w:r>
          </w:p>
        </w:tc>
        <w:tc>
          <w:tcPr>
            <w:tcW w:w="2835" w:type="dxa"/>
            <w:vAlign w:val="center"/>
          </w:tcPr>
          <w:p>
            <w:pPr>
              <w:pStyle w:val="14"/>
            </w:pPr>
            <w:r>
              <w:rPr>
                <w:rFonts w:hint="eastAsia"/>
              </w:rPr>
              <w:t>全年团市委组织志愿服务活动次数</w:t>
            </w:r>
          </w:p>
        </w:tc>
        <w:tc>
          <w:tcPr>
            <w:tcW w:w="2551" w:type="dxa"/>
            <w:vAlign w:val="center"/>
          </w:tcPr>
          <w:p>
            <w:pPr>
              <w:pStyle w:val="14"/>
            </w:pPr>
            <w:r>
              <w:rPr>
                <w:rFonts w:hint="eastAsia"/>
              </w:rPr>
              <w:t>≥</w:t>
            </w:r>
            <w:r>
              <w:t>20</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参加活动青年数</w:t>
            </w:r>
          </w:p>
        </w:tc>
        <w:tc>
          <w:tcPr>
            <w:tcW w:w="2835" w:type="dxa"/>
            <w:vAlign w:val="center"/>
          </w:tcPr>
          <w:p>
            <w:pPr>
              <w:pStyle w:val="14"/>
            </w:pPr>
            <w:r>
              <w:rPr>
                <w:rFonts w:hint="eastAsia"/>
              </w:rPr>
              <w:t>全年参加团市委志愿服务活动的人次</w:t>
            </w:r>
          </w:p>
        </w:tc>
        <w:tc>
          <w:tcPr>
            <w:tcW w:w="2551" w:type="dxa"/>
            <w:vAlign w:val="center"/>
          </w:tcPr>
          <w:p>
            <w:pPr>
              <w:pStyle w:val="14"/>
            </w:pPr>
            <w:r>
              <w:rPr>
                <w:rFonts w:hint="eastAsia"/>
              </w:rPr>
              <w:t>≥</w:t>
            </w:r>
            <w:r>
              <w:t>400</w:t>
            </w:r>
            <w:r>
              <w:rPr>
                <w:rFonts w:hint="eastAsia"/>
              </w:rPr>
              <w:t>人次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年度廊坊市级优秀志愿者增长率</w:t>
            </w:r>
          </w:p>
        </w:tc>
        <w:tc>
          <w:tcPr>
            <w:tcW w:w="2835" w:type="dxa"/>
            <w:vAlign w:val="center"/>
          </w:tcPr>
          <w:p>
            <w:pPr>
              <w:pStyle w:val="14"/>
            </w:pPr>
            <w:r>
              <w:rPr>
                <w:rFonts w:hint="eastAsia"/>
              </w:rPr>
              <w:t>全年受廊坊以上级表彰的志愿者比去年增长的比率</w:t>
            </w:r>
          </w:p>
        </w:tc>
        <w:tc>
          <w:tcPr>
            <w:tcW w:w="2551" w:type="dxa"/>
            <w:vAlign w:val="center"/>
          </w:tcPr>
          <w:p>
            <w:pPr>
              <w:pStyle w:val="14"/>
            </w:pPr>
            <w:r>
              <w:rPr>
                <w:rFonts w:hint="eastAsia"/>
              </w:rPr>
              <w:t>≥</w:t>
            </w:r>
            <w:r>
              <w:t>2%</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暑期自护教育活动完成时间</w:t>
            </w:r>
          </w:p>
        </w:tc>
        <w:tc>
          <w:tcPr>
            <w:tcW w:w="2835" w:type="dxa"/>
            <w:vAlign w:val="center"/>
          </w:tcPr>
          <w:p>
            <w:pPr>
              <w:pStyle w:val="14"/>
            </w:pPr>
            <w:r>
              <w:rPr>
                <w:rFonts w:hint="eastAsia"/>
              </w:rPr>
              <w:t>我市团委对中小学生的暑期自护教育开展完成时间</w:t>
            </w:r>
          </w:p>
        </w:tc>
        <w:tc>
          <w:tcPr>
            <w:tcW w:w="2551" w:type="dxa"/>
            <w:vAlign w:val="center"/>
          </w:tcPr>
          <w:p>
            <w:pPr>
              <w:pStyle w:val="14"/>
            </w:pPr>
            <w:r>
              <w:rPr>
                <w:rFonts w:hint="eastAsia"/>
              </w:rPr>
              <w:t>≤</w:t>
            </w:r>
            <w:r>
              <w:t>7</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每名志愿者的餐费</w:t>
            </w:r>
          </w:p>
        </w:tc>
        <w:tc>
          <w:tcPr>
            <w:tcW w:w="2835" w:type="dxa"/>
            <w:vAlign w:val="center"/>
          </w:tcPr>
          <w:p>
            <w:pPr>
              <w:pStyle w:val="14"/>
            </w:pPr>
            <w:r>
              <w:rPr>
                <w:rFonts w:hint="eastAsia"/>
              </w:rPr>
              <w:t>每名志愿者活动每天的误餐费标准</w:t>
            </w:r>
          </w:p>
        </w:tc>
        <w:tc>
          <w:tcPr>
            <w:tcW w:w="2551" w:type="dxa"/>
            <w:vAlign w:val="center"/>
          </w:tcPr>
          <w:p>
            <w:pPr>
              <w:pStyle w:val="14"/>
            </w:pPr>
            <w:r>
              <w:rPr>
                <w:rFonts w:hint="eastAsia"/>
              </w:rPr>
              <w:t>≤</w:t>
            </w:r>
            <w:r>
              <w:t>50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进一步推动社会文明进步、增进民生福祉。</w:t>
            </w:r>
          </w:p>
        </w:tc>
        <w:tc>
          <w:tcPr>
            <w:tcW w:w="2835" w:type="dxa"/>
            <w:vAlign w:val="center"/>
          </w:tcPr>
          <w:p>
            <w:pPr>
              <w:pStyle w:val="14"/>
            </w:pPr>
            <w:r>
              <w:rPr>
                <w:rFonts w:hint="eastAsia"/>
              </w:rPr>
              <w:t>推动青年志愿服务制度化、日常化、便利化开展。</w:t>
            </w:r>
          </w:p>
        </w:tc>
        <w:tc>
          <w:tcPr>
            <w:tcW w:w="2551" w:type="dxa"/>
            <w:vAlign w:val="center"/>
          </w:tcPr>
          <w:p>
            <w:pPr>
              <w:pStyle w:val="14"/>
            </w:pPr>
            <w:r>
              <w:rPr>
                <w:rFonts w:hint="eastAsia"/>
              </w:rPr>
              <w:t>效果显著</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群众对当年霸州市青年志愿者服务表示满意的人数占被调查人数的比例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志愿者满意度</w:t>
            </w:r>
          </w:p>
        </w:tc>
        <w:tc>
          <w:tcPr>
            <w:tcW w:w="2835" w:type="dxa"/>
            <w:vAlign w:val="center"/>
          </w:tcPr>
          <w:p>
            <w:pPr>
              <w:pStyle w:val="14"/>
            </w:pPr>
            <w:r>
              <w:rPr>
                <w:rFonts w:hint="eastAsia"/>
              </w:rPr>
              <w:t>参加服务的志愿者队我市开展的志愿服务活动的满意度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、青年中心建设运行经费绩效目标表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构建廊坊市青年中心有形化的青少年综合服务平台，完善“青年中心”服务平台体系。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市级青年中心举办活动场次</w:t>
            </w:r>
          </w:p>
        </w:tc>
        <w:tc>
          <w:tcPr>
            <w:tcW w:w="2835" w:type="dxa"/>
            <w:vAlign w:val="center"/>
          </w:tcPr>
          <w:p>
            <w:pPr>
              <w:pStyle w:val="14"/>
            </w:pPr>
            <w:r>
              <w:rPr>
                <w:rFonts w:hint="eastAsia"/>
              </w:rPr>
              <w:t>全年团市委利用市级青年中心举办活动场次</w:t>
            </w:r>
          </w:p>
        </w:tc>
        <w:tc>
          <w:tcPr>
            <w:tcW w:w="2551" w:type="dxa"/>
            <w:vAlign w:val="center"/>
          </w:tcPr>
          <w:p>
            <w:pPr>
              <w:pStyle w:val="14"/>
            </w:pPr>
            <w:r>
              <w:rPr>
                <w:rFonts w:hint="eastAsia"/>
              </w:rPr>
              <w:t>≥</w:t>
            </w:r>
            <w:r>
              <w:t>2</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参加活动青少年人次</w:t>
            </w:r>
          </w:p>
        </w:tc>
        <w:tc>
          <w:tcPr>
            <w:tcW w:w="2835" w:type="dxa"/>
            <w:vAlign w:val="center"/>
          </w:tcPr>
          <w:p>
            <w:pPr>
              <w:pStyle w:val="14"/>
            </w:pPr>
            <w:r>
              <w:rPr>
                <w:rFonts w:hint="eastAsia"/>
              </w:rPr>
              <w:t>全市青少年参加青年中心活动人次</w:t>
            </w:r>
          </w:p>
        </w:tc>
        <w:tc>
          <w:tcPr>
            <w:tcW w:w="2551" w:type="dxa"/>
            <w:vAlign w:val="center"/>
          </w:tcPr>
          <w:p>
            <w:pPr>
              <w:pStyle w:val="14"/>
            </w:pPr>
            <w:r>
              <w:rPr>
                <w:rFonts w:hint="eastAsia"/>
              </w:rPr>
              <w:t>≥</w:t>
            </w:r>
            <w:r>
              <w:t>400</w:t>
            </w:r>
            <w:r>
              <w:rPr>
                <w:rFonts w:hint="eastAsia"/>
              </w:rPr>
              <w:t>人次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管理人员数量</w:t>
            </w:r>
          </w:p>
        </w:tc>
        <w:tc>
          <w:tcPr>
            <w:tcW w:w="2835" w:type="dxa"/>
            <w:vAlign w:val="center"/>
          </w:tcPr>
          <w:p>
            <w:pPr>
              <w:pStyle w:val="14"/>
            </w:pPr>
            <w:r>
              <w:rPr>
                <w:rFonts w:hint="eastAsia"/>
              </w:rPr>
              <w:t>青年中心管理人员数量</w:t>
            </w:r>
          </w:p>
        </w:tc>
        <w:tc>
          <w:tcPr>
            <w:tcW w:w="2551" w:type="dxa"/>
            <w:vAlign w:val="center"/>
          </w:tcPr>
          <w:p>
            <w:pPr>
              <w:pStyle w:val="14"/>
            </w:pPr>
            <w:r>
              <w:t>1</w:t>
            </w:r>
            <w:r>
              <w:rPr>
                <w:rFonts w:hint="eastAsia"/>
              </w:rPr>
              <w:t>人</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霸州市青年中心经廊坊市验收合格的数量</w:t>
            </w:r>
          </w:p>
        </w:tc>
        <w:tc>
          <w:tcPr>
            <w:tcW w:w="2835" w:type="dxa"/>
            <w:vAlign w:val="center"/>
          </w:tcPr>
          <w:p>
            <w:pPr>
              <w:pStyle w:val="14"/>
            </w:pPr>
            <w:r>
              <w:rPr>
                <w:rFonts w:hint="eastAsia"/>
              </w:rPr>
              <w:t>反映我市青年中心经廊坊市验收合格的数量</w:t>
            </w:r>
          </w:p>
        </w:tc>
        <w:tc>
          <w:tcPr>
            <w:tcW w:w="2551" w:type="dxa"/>
            <w:vAlign w:val="center"/>
          </w:tcPr>
          <w:p>
            <w:pPr>
              <w:pStyle w:val="14"/>
            </w:pPr>
            <w:r>
              <w:rPr>
                <w:rFonts w:hint="eastAsia"/>
              </w:rPr>
              <w:t>≥</w:t>
            </w:r>
            <w:r>
              <w:t>6</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青年联谊会活动完成时间</w:t>
            </w:r>
          </w:p>
        </w:tc>
        <w:tc>
          <w:tcPr>
            <w:tcW w:w="2835" w:type="dxa"/>
            <w:vAlign w:val="center"/>
          </w:tcPr>
          <w:p>
            <w:pPr>
              <w:pStyle w:val="14"/>
            </w:pPr>
            <w:r>
              <w:rPr>
                <w:rFonts w:hint="eastAsia"/>
              </w:rPr>
              <w:t>我市举办青年联谊会完成时间</w:t>
            </w:r>
          </w:p>
        </w:tc>
        <w:tc>
          <w:tcPr>
            <w:tcW w:w="2551" w:type="dxa"/>
            <w:vAlign w:val="center"/>
          </w:tcPr>
          <w:p>
            <w:pPr>
              <w:pStyle w:val="14"/>
            </w:pPr>
            <w:r>
              <w:rPr>
                <w:rFonts w:hint="eastAsia"/>
              </w:rPr>
              <w:t>≤</w:t>
            </w:r>
            <w:r>
              <w:t>9</w:t>
            </w:r>
            <w:r>
              <w:rPr>
                <w:rFonts w:hint="eastAsia"/>
              </w:rPr>
              <w:t>月</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青年联谊会费用支出</w:t>
            </w:r>
          </w:p>
        </w:tc>
        <w:tc>
          <w:tcPr>
            <w:tcW w:w="2835" w:type="dxa"/>
            <w:vAlign w:val="center"/>
          </w:tcPr>
          <w:p>
            <w:pPr>
              <w:pStyle w:val="14"/>
            </w:pPr>
            <w:r>
              <w:rPr>
                <w:rFonts w:hint="eastAsia"/>
              </w:rPr>
              <w:t>举办青年联谊会花销标准</w:t>
            </w:r>
          </w:p>
        </w:tc>
        <w:tc>
          <w:tcPr>
            <w:tcW w:w="2551" w:type="dxa"/>
            <w:vAlign w:val="center"/>
          </w:tcPr>
          <w:p>
            <w:pPr>
              <w:pStyle w:val="14"/>
            </w:pPr>
            <w:r>
              <w:rPr>
                <w:rFonts w:hint="eastAsia"/>
              </w:rPr>
              <w:t>≤</w:t>
            </w:r>
            <w:r>
              <w:t>0.3</w:t>
            </w:r>
            <w:r>
              <w:rPr>
                <w:rFonts w:hint="eastAsia"/>
              </w:rPr>
              <w:t>万元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进一步完善平台服务体系，加强青少年学习交流。</w:t>
            </w:r>
          </w:p>
        </w:tc>
        <w:tc>
          <w:tcPr>
            <w:tcW w:w="2835" w:type="dxa"/>
            <w:vAlign w:val="center"/>
          </w:tcPr>
          <w:p>
            <w:pPr>
              <w:pStyle w:val="14"/>
            </w:pPr>
            <w:r>
              <w:rPr>
                <w:rFonts w:hint="eastAsia"/>
              </w:rPr>
              <w:t>项目实施对青少年在青年中心交流的促进作用</w:t>
            </w:r>
          </w:p>
        </w:tc>
        <w:tc>
          <w:tcPr>
            <w:tcW w:w="2551" w:type="dxa"/>
            <w:vAlign w:val="center"/>
          </w:tcPr>
          <w:p>
            <w:pPr>
              <w:pStyle w:val="14"/>
            </w:pPr>
            <w:r>
              <w:rPr>
                <w:rFonts w:hint="eastAsia"/>
              </w:rPr>
              <w:t>效果较显著</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青年中心建设的可持续性服务</w:t>
            </w:r>
          </w:p>
        </w:tc>
        <w:tc>
          <w:tcPr>
            <w:tcW w:w="2835" w:type="dxa"/>
            <w:vAlign w:val="center"/>
          </w:tcPr>
          <w:p>
            <w:pPr>
              <w:pStyle w:val="14"/>
            </w:pPr>
            <w:r>
              <w:rPr>
                <w:rFonts w:hint="eastAsia"/>
              </w:rPr>
              <w:t>我市青少年能长期在青年中心开展活动</w:t>
            </w:r>
          </w:p>
        </w:tc>
        <w:tc>
          <w:tcPr>
            <w:tcW w:w="2551" w:type="dxa"/>
            <w:vAlign w:val="center"/>
          </w:tcPr>
          <w:p>
            <w:pPr>
              <w:pStyle w:val="14"/>
            </w:pPr>
            <w:r>
              <w:rPr>
                <w:rFonts w:hint="eastAsia"/>
              </w:rPr>
              <w:t>效果较显著</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参与活动的青年的满意度</w:t>
            </w:r>
          </w:p>
        </w:tc>
        <w:tc>
          <w:tcPr>
            <w:tcW w:w="2835" w:type="dxa"/>
            <w:vAlign w:val="center"/>
          </w:tcPr>
          <w:p>
            <w:pPr>
              <w:pStyle w:val="14"/>
            </w:pPr>
            <w:r>
              <w:rPr>
                <w:rFonts w:hint="eastAsia"/>
              </w:rPr>
              <w:t>在青年中心参加活动的青少年满意和较满意的数量占被调查人数的比例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、少先队工作经费绩效目标表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提升我市少先队辅导员业务水平，更好的服务少先队员成长成才。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开展少先队辅导员培训次数</w:t>
            </w:r>
          </w:p>
        </w:tc>
        <w:tc>
          <w:tcPr>
            <w:tcW w:w="2835" w:type="dxa"/>
            <w:vAlign w:val="center"/>
          </w:tcPr>
          <w:p>
            <w:pPr>
              <w:pStyle w:val="14"/>
            </w:pPr>
            <w:r>
              <w:rPr>
                <w:rFonts w:hint="eastAsia"/>
              </w:rPr>
              <w:t>我市组织开展少先队辅导员培训次数</w:t>
            </w:r>
          </w:p>
        </w:tc>
        <w:tc>
          <w:tcPr>
            <w:tcW w:w="2551" w:type="dxa"/>
            <w:vAlign w:val="center"/>
          </w:tcPr>
          <w:p>
            <w:pPr>
              <w:pStyle w:val="14"/>
            </w:pPr>
            <w:r>
              <w:rPr>
                <w:rFonts w:hint="eastAsia"/>
              </w:rPr>
              <w:t>≥</w:t>
            </w:r>
            <w:r>
              <w:t>1</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我市少先队辅导员参赛获奖率</w:t>
            </w:r>
          </w:p>
        </w:tc>
        <w:tc>
          <w:tcPr>
            <w:tcW w:w="2835" w:type="dxa"/>
            <w:vAlign w:val="center"/>
          </w:tcPr>
          <w:p>
            <w:pPr>
              <w:pStyle w:val="14"/>
            </w:pPr>
            <w:r>
              <w:rPr>
                <w:rFonts w:hint="eastAsia"/>
              </w:rPr>
              <w:t>我市少先队辅导员参加廊坊市少先队辅导员技能大赛获奖人数占霸州市所有参赛人员的比例</w:t>
            </w:r>
          </w:p>
        </w:tc>
        <w:tc>
          <w:tcPr>
            <w:tcW w:w="2551" w:type="dxa"/>
            <w:vAlign w:val="center"/>
          </w:tcPr>
          <w:p>
            <w:pPr>
              <w:pStyle w:val="14"/>
            </w:pPr>
            <w:r>
              <w:rPr>
                <w:rFonts w:hint="eastAsia"/>
              </w:rPr>
              <w:t>≥</w:t>
            </w:r>
            <w:r>
              <w:t>20%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培训完成时间</w:t>
            </w:r>
          </w:p>
        </w:tc>
        <w:tc>
          <w:tcPr>
            <w:tcW w:w="2835" w:type="dxa"/>
            <w:vAlign w:val="center"/>
          </w:tcPr>
          <w:p>
            <w:pPr>
              <w:pStyle w:val="14"/>
            </w:pPr>
            <w:r>
              <w:rPr>
                <w:rFonts w:hint="eastAsia"/>
              </w:rPr>
              <w:t>我市少先队辅导员培训完成时间</w:t>
            </w:r>
          </w:p>
        </w:tc>
        <w:tc>
          <w:tcPr>
            <w:tcW w:w="2551" w:type="dxa"/>
            <w:vAlign w:val="center"/>
          </w:tcPr>
          <w:p>
            <w:pPr>
              <w:pStyle w:val="14"/>
            </w:pPr>
            <w:r>
              <w:rPr>
                <w:rFonts w:hint="eastAsia"/>
              </w:rPr>
              <w:t>≤</w:t>
            </w:r>
            <w:r>
              <w:t>9</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培训成本</w:t>
            </w:r>
          </w:p>
        </w:tc>
        <w:tc>
          <w:tcPr>
            <w:tcW w:w="2835" w:type="dxa"/>
            <w:vAlign w:val="center"/>
          </w:tcPr>
          <w:p>
            <w:pPr>
              <w:pStyle w:val="14"/>
            </w:pPr>
            <w:r>
              <w:rPr>
                <w:rFonts w:hint="eastAsia"/>
              </w:rPr>
              <w:t>辅导员培训每人经费</w:t>
            </w:r>
          </w:p>
        </w:tc>
        <w:tc>
          <w:tcPr>
            <w:tcW w:w="2551" w:type="dxa"/>
            <w:vAlign w:val="center"/>
          </w:tcPr>
          <w:p>
            <w:pPr>
              <w:pStyle w:val="14"/>
            </w:pPr>
            <w:r>
              <w:rPr>
                <w:rFonts w:hint="eastAsia"/>
              </w:rPr>
              <w:t>≤</w:t>
            </w:r>
            <w:r>
              <w:t>200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提升我市少先队员的综合素质</w:t>
            </w:r>
          </w:p>
        </w:tc>
        <w:tc>
          <w:tcPr>
            <w:tcW w:w="2835" w:type="dxa"/>
            <w:vAlign w:val="center"/>
          </w:tcPr>
          <w:p>
            <w:pPr>
              <w:pStyle w:val="14"/>
            </w:pPr>
            <w:r>
              <w:rPr>
                <w:rFonts w:hint="eastAsia"/>
              </w:rPr>
              <w:t>我市少先队员在学习成绩、道德素质有所提升</w:t>
            </w:r>
          </w:p>
        </w:tc>
        <w:tc>
          <w:tcPr>
            <w:tcW w:w="2551" w:type="dxa"/>
            <w:vAlign w:val="center"/>
          </w:tcPr>
          <w:p>
            <w:pPr>
              <w:pStyle w:val="14"/>
            </w:pPr>
            <w:r>
              <w:rPr>
                <w:rFonts w:hint="eastAsia"/>
              </w:rPr>
              <w:t>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辅导员满意度</w:t>
            </w:r>
          </w:p>
        </w:tc>
        <w:tc>
          <w:tcPr>
            <w:tcW w:w="2835" w:type="dxa"/>
            <w:vAlign w:val="center"/>
          </w:tcPr>
          <w:p>
            <w:pPr>
              <w:pStyle w:val="14"/>
            </w:pPr>
            <w:r>
              <w:rPr>
                <w:rFonts w:hint="eastAsia"/>
              </w:rPr>
              <w:t>对培训满意的辅导员占接受培训的辅导员的比例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、预防青少年违法犯罪专项经费绩效目标表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通过项目的开展，充分调动基层工作力量</w:t>
            </w:r>
            <w:r>
              <w:t xml:space="preserve">, </w:t>
            </w:r>
            <w:r>
              <w:rPr>
                <w:rFonts w:hint="eastAsia"/>
              </w:rPr>
              <w:t>切实做好新形势下青少年权益保护和犯罪预防工作。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创建“双零社区”数量</w:t>
            </w:r>
          </w:p>
        </w:tc>
        <w:tc>
          <w:tcPr>
            <w:tcW w:w="2835" w:type="dxa"/>
            <w:vAlign w:val="center"/>
          </w:tcPr>
          <w:p>
            <w:pPr>
              <w:pStyle w:val="14"/>
            </w:pPr>
            <w:r>
              <w:rPr>
                <w:rFonts w:hint="eastAsia"/>
              </w:rPr>
              <w:t>通过“双零社区”创建活动，成功创建“双零社区”数量</w:t>
            </w:r>
          </w:p>
        </w:tc>
        <w:tc>
          <w:tcPr>
            <w:tcW w:w="2551" w:type="dxa"/>
            <w:vAlign w:val="center"/>
          </w:tcPr>
          <w:p>
            <w:pPr>
              <w:pStyle w:val="14"/>
            </w:pPr>
            <w:r>
              <w:rPr>
                <w:rFonts w:hint="eastAsia"/>
              </w:rPr>
              <w:t>≥</w:t>
            </w:r>
            <w:r>
              <w:t>5</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创建“青少年维权岗”数量</w:t>
            </w:r>
          </w:p>
        </w:tc>
        <w:tc>
          <w:tcPr>
            <w:tcW w:w="2835" w:type="dxa"/>
            <w:vAlign w:val="center"/>
          </w:tcPr>
          <w:p>
            <w:pPr>
              <w:pStyle w:val="14"/>
            </w:pPr>
            <w:r>
              <w:rPr>
                <w:rFonts w:hint="eastAsia"/>
              </w:rPr>
              <w:t>通过“青少年维权岗”创建活动，成功创建“青少年维权岗”数量</w:t>
            </w:r>
          </w:p>
        </w:tc>
        <w:tc>
          <w:tcPr>
            <w:tcW w:w="2551" w:type="dxa"/>
            <w:vAlign w:val="center"/>
          </w:tcPr>
          <w:p>
            <w:pPr>
              <w:pStyle w:val="14"/>
            </w:pPr>
            <w:r>
              <w:rPr>
                <w:rFonts w:hint="eastAsia"/>
              </w:rPr>
              <w:t>≥</w:t>
            </w:r>
            <w:r>
              <w:t>5</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法制宣传普及青少年人次</w:t>
            </w:r>
          </w:p>
        </w:tc>
        <w:tc>
          <w:tcPr>
            <w:tcW w:w="2835" w:type="dxa"/>
            <w:vAlign w:val="center"/>
          </w:tcPr>
          <w:p>
            <w:pPr>
              <w:pStyle w:val="14"/>
            </w:pPr>
            <w:r>
              <w:rPr>
                <w:rFonts w:hint="eastAsia"/>
              </w:rPr>
              <w:t>通过开展“禁毒宣传”“法律宣传”等活动，宣传普及青少年的数量</w:t>
            </w:r>
          </w:p>
        </w:tc>
        <w:tc>
          <w:tcPr>
            <w:tcW w:w="2551" w:type="dxa"/>
            <w:vAlign w:val="center"/>
          </w:tcPr>
          <w:p>
            <w:pPr>
              <w:pStyle w:val="14"/>
            </w:pPr>
            <w:r>
              <w:rPr>
                <w:rFonts w:hint="eastAsia"/>
              </w:rPr>
              <w:t>≥</w:t>
            </w:r>
            <w:r>
              <w:t>50000</w:t>
            </w:r>
            <w:r>
              <w:rPr>
                <w:rFonts w:hint="eastAsia"/>
              </w:rPr>
              <w:t>人次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双创单位成功创市级数量</w:t>
            </w:r>
          </w:p>
        </w:tc>
        <w:tc>
          <w:tcPr>
            <w:tcW w:w="2835" w:type="dxa"/>
            <w:vAlign w:val="center"/>
          </w:tcPr>
          <w:p>
            <w:pPr>
              <w:pStyle w:val="14"/>
            </w:pPr>
            <w:r>
              <w:rPr>
                <w:rFonts w:hint="eastAsia"/>
              </w:rPr>
              <w:t>反映双创单位成功创市级数量</w:t>
            </w:r>
          </w:p>
        </w:tc>
        <w:tc>
          <w:tcPr>
            <w:tcW w:w="2551" w:type="dxa"/>
            <w:vAlign w:val="center"/>
          </w:tcPr>
          <w:p>
            <w:pPr>
              <w:pStyle w:val="14"/>
            </w:pPr>
            <w:r>
              <w:rPr>
                <w:rFonts w:hint="eastAsia"/>
              </w:rPr>
              <w:t>≥</w:t>
            </w:r>
            <w:r>
              <w:t>2</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“青少年维权岗”、“双零社区”创建完成</w:t>
            </w:r>
          </w:p>
        </w:tc>
        <w:tc>
          <w:tcPr>
            <w:tcW w:w="2835" w:type="dxa"/>
            <w:vAlign w:val="center"/>
          </w:tcPr>
          <w:p>
            <w:pPr>
              <w:pStyle w:val="14"/>
            </w:pPr>
            <w:r>
              <w:rPr>
                <w:rFonts w:hint="eastAsia"/>
              </w:rPr>
              <w:t>“双零社区”、“青少年维权岗”完成创建时间</w:t>
            </w:r>
          </w:p>
        </w:tc>
        <w:tc>
          <w:tcPr>
            <w:tcW w:w="2551" w:type="dxa"/>
            <w:vAlign w:val="center"/>
          </w:tcPr>
          <w:p>
            <w:pPr>
              <w:pStyle w:val="14"/>
            </w:pPr>
            <w:r>
              <w:rPr>
                <w:rFonts w:hint="eastAsia"/>
              </w:rPr>
              <w:t>≤</w:t>
            </w:r>
            <w:r>
              <w:t>6</w:t>
            </w:r>
            <w:r>
              <w:rPr>
                <w:rFonts w:hint="eastAsia"/>
              </w:rPr>
              <w:t>月份</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双创奖牌成本</w:t>
            </w:r>
          </w:p>
        </w:tc>
        <w:tc>
          <w:tcPr>
            <w:tcW w:w="2835" w:type="dxa"/>
            <w:vAlign w:val="center"/>
          </w:tcPr>
          <w:p>
            <w:pPr>
              <w:pStyle w:val="14"/>
            </w:pPr>
            <w:r>
              <w:rPr>
                <w:rFonts w:hint="eastAsia"/>
              </w:rPr>
              <w:t>“双零社区”、“青少年维权岗”牌子价格</w:t>
            </w:r>
          </w:p>
        </w:tc>
        <w:tc>
          <w:tcPr>
            <w:tcW w:w="2551" w:type="dxa"/>
            <w:vAlign w:val="center"/>
          </w:tcPr>
          <w:p>
            <w:pPr>
              <w:pStyle w:val="14"/>
            </w:pPr>
            <w:r>
              <w:rPr>
                <w:rFonts w:hint="eastAsia"/>
              </w:rPr>
              <w:t>≤</w:t>
            </w:r>
            <w:r>
              <w:t>300</w:t>
            </w:r>
            <w:r>
              <w:rPr>
                <w:rFonts w:hint="eastAsia"/>
              </w:rPr>
              <w:t>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青少年违法犯罪率</w:t>
            </w:r>
          </w:p>
        </w:tc>
        <w:tc>
          <w:tcPr>
            <w:tcW w:w="2835" w:type="dxa"/>
            <w:vAlign w:val="center"/>
          </w:tcPr>
          <w:p>
            <w:pPr>
              <w:pStyle w:val="14"/>
            </w:pPr>
            <w:r>
              <w:rPr>
                <w:rFonts w:hint="eastAsia"/>
              </w:rPr>
              <w:t>我市</w:t>
            </w:r>
            <w:r>
              <w:t>2021</w:t>
            </w:r>
            <w:r>
              <w:rPr>
                <w:rFonts w:hint="eastAsia"/>
              </w:rPr>
              <w:t>年的犯罪青少年数量占全市青少年数量的比例</w:t>
            </w:r>
          </w:p>
        </w:tc>
        <w:tc>
          <w:tcPr>
            <w:tcW w:w="2551" w:type="dxa"/>
            <w:vAlign w:val="center"/>
          </w:tcPr>
          <w:p>
            <w:pPr>
              <w:pStyle w:val="14"/>
            </w:pPr>
            <w:r>
              <w:rPr>
                <w:rFonts w:hint="eastAsia"/>
              </w:rPr>
              <w:t>≤</w:t>
            </w:r>
            <w:r>
              <w:t>3%</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进一步促进我市青少年心理、生理健康发展，降低我市未成年人违法犯罪数量。</w:t>
            </w:r>
          </w:p>
        </w:tc>
        <w:tc>
          <w:tcPr>
            <w:tcW w:w="2835" w:type="dxa"/>
            <w:vAlign w:val="center"/>
          </w:tcPr>
          <w:p>
            <w:pPr>
              <w:pStyle w:val="14"/>
            </w:pPr>
            <w:r>
              <w:rPr>
                <w:rFonts w:hint="eastAsia"/>
              </w:rPr>
              <w:t>促进我市青少年生理和心理健康发展</w:t>
            </w:r>
          </w:p>
        </w:tc>
        <w:tc>
          <w:tcPr>
            <w:tcW w:w="2551" w:type="dxa"/>
            <w:vAlign w:val="center"/>
          </w:tcPr>
          <w:p>
            <w:pPr>
              <w:pStyle w:val="14"/>
            </w:pPr>
            <w:r>
              <w:rPr>
                <w:rFonts w:hint="eastAsia"/>
              </w:rPr>
              <w:t>得到提升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青少年和家长满意度</w:t>
            </w:r>
          </w:p>
        </w:tc>
        <w:tc>
          <w:tcPr>
            <w:tcW w:w="2835" w:type="dxa"/>
            <w:vAlign w:val="center"/>
          </w:tcPr>
          <w:p>
            <w:pPr>
              <w:pStyle w:val="14"/>
            </w:pPr>
            <w:r>
              <w:rPr>
                <w:rFonts w:hint="eastAsia"/>
              </w:rPr>
              <w:t>青少年和家长满意的数量占被调查的青少年和家长的总数量的比例</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年，共青团霸州市委员会本级安排政府采购预算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共青团霸州市委员会本级上年末固定资产金额为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132001</w:t>
            </w:r>
            <w:r>
              <w:rPr>
                <w:rFonts w:hint="eastAsia"/>
              </w:rPr>
              <w:t>共青团霸州市委员会本级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6760F"/>
    <w:multiLevelType w:val="singleLevel"/>
    <w:tmpl w:val="D7F6760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UzYTBlZTI5YjRkYzQ3YjI1NWZhOTA3MzFlODcwN2MifQ=="/>
  </w:docVars>
  <w:rsids>
    <w:rsidRoot w:val="00EA1F19"/>
    <w:rsid w:val="00855121"/>
    <w:rsid w:val="00A107F3"/>
    <w:rsid w:val="00D40443"/>
    <w:rsid w:val="00EA1F19"/>
    <w:rsid w:val="00F02849"/>
    <w:rsid w:val="38241784"/>
    <w:rsid w:val="70D833C8"/>
    <w:rsid w:val="7E4429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uiPriority w:val="99"/>
    <w:pPr>
      <w:jc w:val="center"/>
    </w:pPr>
    <w:rPr>
      <w:rFonts w:ascii="方正书宋_GBK" w:hAnsi="方正书宋_GBK" w:eastAsia="方正书宋_GBK" w:cs="方正书宋_GBK"/>
      <w:b/>
      <w:sz w:val="21"/>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2"/>
    <w:basedOn w:val="1"/>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54</Pages>
  <Words>3813</Words>
  <Characters>21737</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2022-03-03T08:01:00Z</dcterms:created>
  <dc:creator>心旅途 *</dc:creator>
  <cp:lastModifiedBy>Administrator</cp:lastModifiedBy>
  <dcterms:modified xsi:type="dcterms:W3CDTF">2022-02-10T09:11:36Z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724D5AC7AF564DD8A439386A13BFD57F</vt:lpwstr>
  </property>
</Properties>
</file>